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7EC2" w14:textId="77777777" w:rsidR="00771611" w:rsidRDefault="00771611" w:rsidP="00771611"/>
    <w:p w14:paraId="5F29D6BB" w14:textId="1E8422B7" w:rsidR="00E2166B" w:rsidRPr="00E2166B" w:rsidRDefault="002071D3" w:rsidP="00E2166B">
      <w:pPr>
        <w:spacing w:line="240" w:lineRule="auto"/>
        <w:jc w:val="center"/>
        <w:rPr>
          <w:sz w:val="50"/>
          <w:szCs w:val="50"/>
        </w:rPr>
      </w:pPr>
      <w:r>
        <w:rPr>
          <w:sz w:val="50"/>
          <w:szCs w:val="50"/>
        </w:rPr>
        <w:t>Survey Research Methods</w:t>
      </w:r>
      <w:r w:rsidR="00E2166B">
        <w:rPr>
          <w:sz w:val="50"/>
          <w:szCs w:val="50"/>
        </w:rPr>
        <w:br/>
      </w:r>
      <w:r w:rsidR="007D683B">
        <w:rPr>
          <w:sz w:val="38"/>
          <w:szCs w:val="38"/>
        </w:rPr>
        <w:t>Dr. Shannon C McGregor</w:t>
      </w:r>
      <w:r w:rsidR="00E2166B">
        <w:rPr>
          <w:sz w:val="38"/>
          <w:szCs w:val="38"/>
        </w:rPr>
        <w:br/>
      </w:r>
      <w:r w:rsidR="00E2166B">
        <w:t>_________________________________________</w:t>
      </w:r>
    </w:p>
    <w:p w14:paraId="638B6242" w14:textId="710B3F71" w:rsidR="00DD3897" w:rsidRDefault="002071D3" w:rsidP="00D926B4">
      <w:pPr>
        <w:spacing w:line="240" w:lineRule="auto"/>
      </w:pPr>
      <w:r>
        <w:t>Mondays</w:t>
      </w:r>
      <w:r w:rsidR="007D683B">
        <w:t xml:space="preserve"> | 12:30</w:t>
      </w:r>
      <w:r>
        <w:t xml:space="preserve"> – 3:15</w:t>
      </w:r>
      <w:r w:rsidR="007D683B">
        <w:t xml:space="preserve">pm | Carroll Rm </w:t>
      </w:r>
      <w:r>
        <w:t>338</w:t>
      </w:r>
      <w:r w:rsidR="007D683B">
        <w:t xml:space="preserve"> </w:t>
      </w:r>
      <w:r>
        <w:t>and also hopefully outside once it cools down</w:t>
      </w:r>
      <w:r w:rsidR="00F9507D">
        <w:t xml:space="preserve"> </w:t>
      </w:r>
    </w:p>
    <w:p w14:paraId="08538C16" w14:textId="77777777" w:rsidR="00D926B4" w:rsidRDefault="00104F1C" w:rsidP="00D926B4">
      <w:pPr>
        <w:spacing w:line="240" w:lineRule="auto"/>
      </w:pPr>
      <w:hyperlink r:id="rId8" w:history="1">
        <w:r w:rsidR="00D926B4" w:rsidRPr="007456D4">
          <w:rPr>
            <w:rStyle w:val="Hyperlink"/>
          </w:rPr>
          <w:t>shannonmcg@unc.edu</w:t>
        </w:r>
      </w:hyperlink>
      <w:r w:rsidR="00D926B4">
        <w:t xml:space="preserve"> | Twitter: @shannimcg </w:t>
      </w:r>
    </w:p>
    <w:p w14:paraId="21DF4E95" w14:textId="0DFD560C" w:rsidR="00722E09" w:rsidRDefault="00722E09" w:rsidP="00D926B4">
      <w:pPr>
        <w:spacing w:line="240" w:lineRule="auto"/>
      </w:pPr>
      <w:r>
        <w:t>Office Hours: By appointment</w:t>
      </w:r>
      <w:r w:rsidR="00A878CC">
        <w:t>, I am on campus every day but Wednesdays. I am also</w:t>
      </w:r>
      <w:r>
        <w:t xml:space="preserve"> happy to schedule Zoom meetings whenever</w:t>
      </w:r>
      <w:r w:rsidR="00A878CC">
        <w:t>.</w:t>
      </w:r>
      <w:r w:rsidR="00D057AE">
        <w:t xml:space="preserve"> You can find me in Carroll Hall, 378.</w:t>
      </w:r>
    </w:p>
    <w:p w14:paraId="1CB3AA7A" w14:textId="40D83EAA" w:rsidR="006E5AC8" w:rsidRDefault="00771611" w:rsidP="00C02E00">
      <w:r w:rsidRPr="00C02E00">
        <w:rPr>
          <w:b/>
        </w:rPr>
        <w:t>COURSE DESCRIPTION</w:t>
      </w:r>
      <w:r w:rsidR="007D683B">
        <w:t xml:space="preserve"> </w:t>
      </w:r>
    </w:p>
    <w:p w14:paraId="706AE2F2" w14:textId="77777777" w:rsidR="00426559" w:rsidRPr="00426559" w:rsidRDefault="00426559" w:rsidP="00426559">
      <w:r w:rsidRPr="00426559">
        <w:t xml:space="preserve">How can you conduct surveys so that they provide meaningful insights into thoughts, attitudes, and behaviors? How should you write survey questions so that respondents understand them and that those responses generate useful data about relevant topics? How should you decide whom to interview and how to interview them? This course will provide you with the necessary tools to design your own surveys as well as to critically assess surveys conducted by others. </w:t>
      </w:r>
    </w:p>
    <w:p w14:paraId="28A8B1C2" w14:textId="77777777" w:rsidR="00331364" w:rsidRDefault="00426559" w:rsidP="00771611">
      <w:r>
        <w:t xml:space="preserve">That being said, surveys are one </w:t>
      </w:r>
      <w:r>
        <w:rPr>
          <w:i/>
          <w:iCs/>
        </w:rPr>
        <w:t xml:space="preserve">particular </w:t>
      </w:r>
      <w:r>
        <w:t xml:space="preserve">way to study public opinion. </w:t>
      </w:r>
      <w:r w:rsidRPr="00426559">
        <w:t>For most of the last century, surveys have dominated the measure of public opinion. But public opinion, as necessary a concept it is to the underpinnings of democracy, is a socially constructed representation of the public that is forged by the methods and data from which it is derived, as well as how it is understood by those tasked with evaluating and utilizing it.</w:t>
      </w:r>
      <w:r>
        <w:t xml:space="preserve"> </w:t>
      </w:r>
    </w:p>
    <w:p w14:paraId="1E1C06F7" w14:textId="08E3DD2D" w:rsidR="00426559" w:rsidRPr="00426559" w:rsidRDefault="00426559" w:rsidP="00771611">
      <w:r>
        <w:t>In this seminar, we will merge a fundamental understanding of what we can</w:t>
      </w:r>
      <w:r w:rsidR="00651FAD">
        <w:t>,</w:t>
      </w:r>
      <w:r>
        <w:t xml:space="preserve"> and cannot</w:t>
      </w:r>
      <w:r w:rsidR="00651FAD">
        <w:t xml:space="preserve">, </w:t>
      </w:r>
      <w:r>
        <w:t xml:space="preserve">learn about the public from surveys with a critical look at the functioning of the tool itself in our democracy </w:t>
      </w:r>
      <w:r w:rsidR="00651FAD">
        <w:t xml:space="preserve">– and </w:t>
      </w:r>
      <w:r>
        <w:t>in the academy.</w:t>
      </w:r>
    </w:p>
    <w:p w14:paraId="430574AD" w14:textId="7B85E204" w:rsidR="00974E69" w:rsidRDefault="00771611" w:rsidP="00974E69">
      <w:r w:rsidRPr="00C02E00">
        <w:rPr>
          <w:b/>
        </w:rPr>
        <w:t>OBJECTIVES</w:t>
      </w:r>
    </w:p>
    <w:p w14:paraId="7C097B54" w14:textId="5C46A1A2" w:rsidR="0023169C" w:rsidRDefault="0023169C" w:rsidP="0023169C">
      <w:pPr>
        <w:pStyle w:val="ListParagraph"/>
        <w:numPr>
          <w:ilvl w:val="0"/>
          <w:numId w:val="5"/>
        </w:numPr>
      </w:pPr>
      <w:r>
        <w:t>Understand the type of questions that survey data and polling can answer</w:t>
      </w:r>
    </w:p>
    <w:p w14:paraId="4359EECF" w14:textId="2F73D96A" w:rsidR="00974E69" w:rsidRDefault="00974E69" w:rsidP="0023169C">
      <w:pPr>
        <w:pStyle w:val="ListParagraph"/>
        <w:numPr>
          <w:ilvl w:val="0"/>
          <w:numId w:val="5"/>
        </w:numPr>
      </w:pPr>
      <w:r>
        <w:t>Write survey questions and questionnaires that correspond to accepted “best practices” in the field</w:t>
      </w:r>
    </w:p>
    <w:p w14:paraId="6C2B4C7E" w14:textId="677228E1" w:rsidR="00974E69" w:rsidRDefault="00974E69" w:rsidP="0023169C">
      <w:pPr>
        <w:pStyle w:val="ListParagraph"/>
        <w:numPr>
          <w:ilvl w:val="0"/>
          <w:numId w:val="5"/>
        </w:numPr>
      </w:pPr>
      <w:r>
        <w:t>Identify sources of error and bias in surveys</w:t>
      </w:r>
    </w:p>
    <w:p w14:paraId="4ABD8C31" w14:textId="64E55FCE" w:rsidR="00974E69" w:rsidRDefault="00BA39EE" w:rsidP="0023169C">
      <w:pPr>
        <w:pStyle w:val="ListParagraph"/>
        <w:numPr>
          <w:ilvl w:val="0"/>
          <w:numId w:val="5"/>
        </w:numPr>
      </w:pPr>
      <w:r>
        <w:t>Understand</w:t>
      </w:r>
      <w:r w:rsidR="00974E69">
        <w:t xml:space="preserve"> how sampling procedures enable estimation of population parameters and evaluate the implications of differences in sampling techniques</w:t>
      </w:r>
    </w:p>
    <w:p w14:paraId="018BD9CD" w14:textId="68D93158" w:rsidR="00974E69" w:rsidRDefault="00974E69" w:rsidP="0023169C">
      <w:pPr>
        <w:pStyle w:val="ListParagraph"/>
        <w:numPr>
          <w:ilvl w:val="0"/>
          <w:numId w:val="5"/>
        </w:numPr>
      </w:pPr>
      <w:r>
        <w:t>Evaluate the quality of surveys in terms of sampling, interviewing procedures, and questionnaire content</w:t>
      </w:r>
    </w:p>
    <w:p w14:paraId="2A568228" w14:textId="2F710AF8" w:rsidR="0023169C" w:rsidRDefault="00974E69" w:rsidP="00BA39EE">
      <w:pPr>
        <w:pStyle w:val="ListParagraph"/>
        <w:numPr>
          <w:ilvl w:val="0"/>
          <w:numId w:val="5"/>
        </w:numPr>
      </w:pPr>
      <w:r>
        <w:t>Apply methodological and substantive knowledge from the course to the design and implementation of an original survey</w:t>
      </w:r>
      <w:r w:rsidR="0023169C">
        <w:t xml:space="preserve"> </w:t>
      </w:r>
      <w:r w:rsidR="0023169C">
        <w:rPr>
          <w:i/>
          <w:iCs/>
        </w:rPr>
        <w:t xml:space="preserve">or </w:t>
      </w:r>
      <w:r w:rsidR="0023169C">
        <w:t xml:space="preserve">analysis of </w:t>
      </w:r>
      <w:r w:rsidR="00BA39EE">
        <w:t>secondary polling data</w:t>
      </w:r>
    </w:p>
    <w:p w14:paraId="3761F6C6" w14:textId="77777777" w:rsidR="00331364" w:rsidRDefault="00331364" w:rsidP="0023169C">
      <w:pPr>
        <w:rPr>
          <w:b/>
        </w:rPr>
      </w:pPr>
    </w:p>
    <w:p w14:paraId="1F19EE50" w14:textId="77777777" w:rsidR="00331364" w:rsidRDefault="00331364" w:rsidP="0023169C">
      <w:pPr>
        <w:rPr>
          <w:b/>
        </w:rPr>
      </w:pPr>
    </w:p>
    <w:p w14:paraId="459426BC" w14:textId="64DC3054" w:rsidR="00771611" w:rsidRDefault="005A61F0" w:rsidP="0023169C">
      <w:r w:rsidRPr="0023169C">
        <w:rPr>
          <w:b/>
        </w:rPr>
        <w:lastRenderedPageBreak/>
        <w:t>REQUIRED MATERIALS</w:t>
      </w:r>
    </w:p>
    <w:p w14:paraId="1580C9E7" w14:textId="77777777"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 xml:space="preserve">Groves, R. M.; Fowler, F. J.; Couper, M. P.; </w:t>
      </w:r>
      <w:proofErr w:type="spellStart"/>
      <w:r w:rsidRPr="00741D18">
        <w:rPr>
          <w:rFonts w:ascii="Arial" w:eastAsia="Times New Roman" w:hAnsi="Arial" w:cs="Arial"/>
          <w:color w:val="222222"/>
          <w:sz w:val="20"/>
          <w:szCs w:val="20"/>
          <w:shd w:val="clear" w:color="auto" w:fill="FFFFFF"/>
        </w:rPr>
        <w:t>Lepkowski</w:t>
      </w:r>
      <w:proofErr w:type="spellEnd"/>
      <w:r w:rsidRPr="00741D18">
        <w:rPr>
          <w:rFonts w:ascii="Arial" w:eastAsia="Times New Roman" w:hAnsi="Arial" w:cs="Arial"/>
          <w:color w:val="222222"/>
          <w:sz w:val="20"/>
          <w:szCs w:val="20"/>
          <w:shd w:val="clear" w:color="auto" w:fill="FFFFFF"/>
        </w:rPr>
        <w:t>, J. M.; Singer, E. &amp; Tourangeau, R. (2009). </w:t>
      </w:r>
      <w:r w:rsidRPr="00741D18">
        <w:rPr>
          <w:rFonts w:ascii="Arial" w:eastAsia="Times New Roman" w:hAnsi="Arial" w:cs="Arial"/>
          <w:i/>
          <w:iCs/>
          <w:color w:val="222222"/>
          <w:sz w:val="20"/>
          <w:szCs w:val="20"/>
          <w:shd w:val="clear" w:color="auto" w:fill="FFFFFF"/>
        </w:rPr>
        <w:t>Survey Methodology.</w:t>
      </w:r>
      <w:r w:rsidRPr="00741D18">
        <w:rPr>
          <w:rFonts w:ascii="Arial" w:eastAsia="Times New Roman" w:hAnsi="Arial" w:cs="Arial"/>
          <w:color w:val="222222"/>
          <w:sz w:val="20"/>
          <w:szCs w:val="20"/>
          <w:shd w:val="clear" w:color="auto" w:fill="FFFFFF"/>
        </w:rPr>
        <w:t> Second edition. New York: Wiley-</w:t>
      </w:r>
      <w:proofErr w:type="spellStart"/>
      <w:r w:rsidRPr="00741D18">
        <w:rPr>
          <w:rFonts w:ascii="Arial" w:eastAsia="Times New Roman" w:hAnsi="Arial" w:cs="Arial"/>
          <w:color w:val="222222"/>
          <w:sz w:val="20"/>
          <w:szCs w:val="20"/>
          <w:shd w:val="clear" w:color="auto" w:fill="FFFFFF"/>
        </w:rPr>
        <w:t>Interscience</w:t>
      </w:r>
      <w:proofErr w:type="spellEnd"/>
      <w:r w:rsidRPr="00741D18">
        <w:rPr>
          <w:rFonts w:ascii="Arial" w:eastAsia="Times New Roman" w:hAnsi="Arial" w:cs="Arial"/>
          <w:color w:val="222222"/>
          <w:sz w:val="20"/>
          <w:szCs w:val="20"/>
          <w:shd w:val="clear" w:color="auto" w:fill="FFFFFF"/>
        </w:rPr>
        <w:t>.</w:t>
      </w:r>
    </w:p>
    <w:p w14:paraId="585B580E" w14:textId="25A74610" w:rsidR="00614FA2" w:rsidRDefault="00741D18" w:rsidP="00614FA2">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 xml:space="preserve">Can be purchased, new or used – is also available for free as </w:t>
      </w:r>
      <w:hyperlink r:id="rId9" w:history="1">
        <w:r w:rsidRPr="00741D18">
          <w:rPr>
            <w:rStyle w:val="Hyperlink"/>
            <w:rFonts w:ascii="Arial" w:eastAsia="Times New Roman" w:hAnsi="Arial" w:cs="Arial"/>
            <w:sz w:val="20"/>
            <w:szCs w:val="20"/>
            <w:shd w:val="clear" w:color="auto" w:fill="FFFFFF"/>
          </w:rPr>
          <w:t>an e-book</w:t>
        </w:r>
      </w:hyperlink>
      <w:r w:rsidRPr="00741D18">
        <w:rPr>
          <w:rFonts w:ascii="Arial" w:eastAsia="Times New Roman" w:hAnsi="Arial" w:cs="Arial"/>
          <w:color w:val="222222"/>
          <w:sz w:val="20"/>
          <w:szCs w:val="20"/>
          <w:shd w:val="clear" w:color="auto" w:fill="FFFFFF"/>
        </w:rPr>
        <w:t xml:space="preserve"> through UNC libraries</w:t>
      </w:r>
      <w:r>
        <w:rPr>
          <w:rFonts w:ascii="Arial" w:eastAsia="Times New Roman" w:hAnsi="Arial" w:cs="Arial"/>
          <w:color w:val="222222"/>
          <w:sz w:val="20"/>
          <w:szCs w:val="20"/>
          <w:shd w:val="clear" w:color="auto" w:fill="FFFFFF"/>
        </w:rPr>
        <w:t>.</w:t>
      </w:r>
    </w:p>
    <w:p w14:paraId="234F7891" w14:textId="77777777" w:rsidR="00FE7491" w:rsidRDefault="00FE7491" w:rsidP="00614FA2">
      <w:pPr>
        <w:spacing w:after="0" w:line="240" w:lineRule="auto"/>
        <w:rPr>
          <w:rFonts w:ascii="Arial" w:eastAsia="Times New Roman" w:hAnsi="Arial" w:cs="Arial"/>
          <w:color w:val="222222"/>
          <w:sz w:val="20"/>
          <w:szCs w:val="20"/>
          <w:shd w:val="clear" w:color="auto" w:fill="FFFFFF"/>
        </w:rPr>
      </w:pPr>
    </w:p>
    <w:p w14:paraId="3AFBBE89" w14:textId="56A56CE5" w:rsidR="00614FA2" w:rsidRDefault="00614FA2" w:rsidP="00614FA2">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In addition to this book, you will find weekly required readings from journals and book chapters. All should be accessible to you</w:t>
      </w:r>
      <w:r w:rsidR="00C2716A">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via the UNC library, but where they are not, you will find a PDF on Sakai.</w:t>
      </w:r>
    </w:p>
    <w:p w14:paraId="5F8A6D91" w14:textId="5C9A3A7A" w:rsidR="00646AA0" w:rsidRDefault="00646AA0" w:rsidP="00614FA2">
      <w:pPr>
        <w:spacing w:after="0" w:line="240" w:lineRule="auto"/>
        <w:rPr>
          <w:rFonts w:ascii="Arial" w:eastAsia="Times New Roman" w:hAnsi="Arial" w:cs="Arial"/>
          <w:color w:val="222222"/>
          <w:sz w:val="20"/>
          <w:szCs w:val="20"/>
          <w:shd w:val="clear" w:color="auto" w:fill="FFFFFF"/>
        </w:rPr>
      </w:pPr>
    </w:p>
    <w:p w14:paraId="23C23C41" w14:textId="598E2EDB" w:rsidR="00646AA0" w:rsidRDefault="00646AA0" w:rsidP="00614FA2">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Other books that are </w:t>
      </w:r>
      <w:r>
        <w:rPr>
          <w:rFonts w:ascii="Arial" w:eastAsia="Times New Roman" w:hAnsi="Arial" w:cs="Arial"/>
          <w:i/>
          <w:iCs/>
          <w:color w:val="222222"/>
          <w:sz w:val="20"/>
          <w:szCs w:val="20"/>
          <w:shd w:val="clear" w:color="auto" w:fill="FFFFFF"/>
        </w:rPr>
        <w:t xml:space="preserve">not </w:t>
      </w:r>
      <w:r>
        <w:rPr>
          <w:rFonts w:ascii="Arial" w:eastAsia="Times New Roman" w:hAnsi="Arial" w:cs="Arial"/>
          <w:color w:val="222222"/>
          <w:sz w:val="20"/>
          <w:szCs w:val="20"/>
          <w:shd w:val="clear" w:color="auto" w:fill="FFFFFF"/>
        </w:rPr>
        <w:t xml:space="preserve">required but that you may find </w:t>
      </w:r>
      <w:r w:rsidR="00741D18">
        <w:rPr>
          <w:rFonts w:ascii="Arial" w:eastAsia="Times New Roman" w:hAnsi="Arial" w:cs="Arial"/>
          <w:color w:val="222222"/>
          <w:sz w:val="20"/>
          <w:szCs w:val="20"/>
          <w:shd w:val="clear" w:color="auto" w:fill="FFFFFF"/>
        </w:rPr>
        <w:t>interesting or useful if public opinion is your jam</w:t>
      </w:r>
      <w:r>
        <w:rPr>
          <w:rFonts w:ascii="Arial" w:eastAsia="Times New Roman" w:hAnsi="Arial" w:cs="Arial"/>
          <w:color w:val="222222"/>
          <w:sz w:val="20"/>
          <w:szCs w:val="20"/>
          <w:shd w:val="clear" w:color="auto" w:fill="FFFFFF"/>
        </w:rPr>
        <w:t>:</w:t>
      </w:r>
    </w:p>
    <w:p w14:paraId="4A476F76"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09CED52F" w14:textId="3653DCB9"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Herbst, S. (1998). </w:t>
      </w:r>
      <w:r w:rsidRPr="00741D18">
        <w:rPr>
          <w:rFonts w:ascii="Arial" w:eastAsia="Times New Roman" w:hAnsi="Arial" w:cs="Arial"/>
          <w:i/>
          <w:iCs/>
          <w:color w:val="222222"/>
          <w:sz w:val="20"/>
          <w:szCs w:val="20"/>
          <w:shd w:val="clear" w:color="auto" w:fill="FFFFFF"/>
        </w:rPr>
        <w:t>Reading public opinion: How political actors view the democratic process</w:t>
      </w:r>
      <w:r w:rsidRPr="00741D18">
        <w:rPr>
          <w:rFonts w:ascii="Arial" w:eastAsia="Times New Roman" w:hAnsi="Arial" w:cs="Arial"/>
          <w:color w:val="222222"/>
          <w:sz w:val="20"/>
          <w:szCs w:val="20"/>
          <w:shd w:val="clear" w:color="auto" w:fill="FFFFFF"/>
        </w:rPr>
        <w:t>. University of Chicago Press.</w:t>
      </w:r>
    </w:p>
    <w:p w14:paraId="22C3E7AD"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5ED519DB" w14:textId="6A74ED63"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Herbst, S. (1993). </w:t>
      </w:r>
      <w:r w:rsidRPr="00741D18">
        <w:rPr>
          <w:rFonts w:ascii="Arial" w:eastAsia="Times New Roman" w:hAnsi="Arial" w:cs="Arial"/>
          <w:i/>
          <w:iCs/>
          <w:color w:val="222222"/>
          <w:sz w:val="20"/>
          <w:szCs w:val="20"/>
          <w:shd w:val="clear" w:color="auto" w:fill="FFFFFF"/>
        </w:rPr>
        <w:t>Numbered voices: How opinion polling has shaped American politics</w:t>
      </w:r>
      <w:r w:rsidRPr="00741D18">
        <w:rPr>
          <w:rFonts w:ascii="Arial" w:eastAsia="Times New Roman" w:hAnsi="Arial" w:cs="Arial"/>
          <w:color w:val="222222"/>
          <w:sz w:val="20"/>
          <w:szCs w:val="20"/>
          <w:shd w:val="clear" w:color="auto" w:fill="FFFFFF"/>
        </w:rPr>
        <w:t>. University of Chicago Press.</w:t>
      </w:r>
    </w:p>
    <w:p w14:paraId="7DD1B791"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7AB2BEEF" w14:textId="77777777"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 xml:space="preserve">Katz, E., &amp; </w:t>
      </w:r>
      <w:proofErr w:type="spellStart"/>
      <w:r w:rsidRPr="00741D18">
        <w:rPr>
          <w:rFonts w:ascii="Arial" w:eastAsia="Times New Roman" w:hAnsi="Arial" w:cs="Arial"/>
          <w:color w:val="222222"/>
          <w:sz w:val="20"/>
          <w:szCs w:val="20"/>
          <w:shd w:val="clear" w:color="auto" w:fill="FFFFFF"/>
        </w:rPr>
        <w:t>Lazarsfeld</w:t>
      </w:r>
      <w:proofErr w:type="spellEnd"/>
      <w:r w:rsidRPr="00741D18">
        <w:rPr>
          <w:rFonts w:ascii="Arial" w:eastAsia="Times New Roman" w:hAnsi="Arial" w:cs="Arial"/>
          <w:color w:val="222222"/>
          <w:sz w:val="20"/>
          <w:szCs w:val="20"/>
          <w:shd w:val="clear" w:color="auto" w:fill="FFFFFF"/>
        </w:rPr>
        <w:t>, P. F. (1955). </w:t>
      </w:r>
      <w:r w:rsidRPr="00741D18">
        <w:rPr>
          <w:rFonts w:ascii="Arial" w:eastAsia="Times New Roman" w:hAnsi="Arial" w:cs="Arial"/>
          <w:i/>
          <w:iCs/>
          <w:color w:val="222222"/>
          <w:sz w:val="20"/>
          <w:szCs w:val="20"/>
          <w:shd w:val="clear" w:color="auto" w:fill="FFFFFF"/>
        </w:rPr>
        <w:t>Personal influence: The part played by people in the flow of mass communications</w:t>
      </w:r>
      <w:r w:rsidRPr="00741D18">
        <w:rPr>
          <w:rFonts w:ascii="Arial" w:eastAsia="Times New Roman" w:hAnsi="Arial" w:cs="Arial"/>
          <w:color w:val="222222"/>
          <w:sz w:val="20"/>
          <w:szCs w:val="20"/>
          <w:shd w:val="clear" w:color="auto" w:fill="FFFFFF"/>
        </w:rPr>
        <w:t>. Routledge.</w:t>
      </w:r>
    </w:p>
    <w:p w14:paraId="5D812009"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304DBFB9" w14:textId="318BDBEF"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 xml:space="preserve">Key, V. O. (1961). </w:t>
      </w:r>
      <w:r w:rsidRPr="00741D18">
        <w:rPr>
          <w:rFonts w:ascii="Arial" w:eastAsia="Times New Roman" w:hAnsi="Arial" w:cs="Arial"/>
          <w:i/>
          <w:iCs/>
          <w:color w:val="222222"/>
          <w:sz w:val="20"/>
          <w:szCs w:val="20"/>
          <w:shd w:val="clear" w:color="auto" w:fill="FFFFFF"/>
        </w:rPr>
        <w:t>Public opinion and American democracy</w:t>
      </w:r>
      <w:r w:rsidRPr="00741D18">
        <w:rPr>
          <w:rFonts w:ascii="Arial" w:eastAsia="Times New Roman" w:hAnsi="Arial" w:cs="Arial"/>
          <w:color w:val="222222"/>
          <w:sz w:val="20"/>
          <w:szCs w:val="20"/>
          <w:shd w:val="clear" w:color="auto" w:fill="FFFFFF"/>
        </w:rPr>
        <w:t>. Knopf.</w:t>
      </w:r>
    </w:p>
    <w:p w14:paraId="4390BCE7"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31C0FBE4" w14:textId="717C2B29" w:rsidR="00741D18" w:rsidRPr="00741D18" w:rsidRDefault="00741D18" w:rsidP="00741D18">
      <w:pPr>
        <w:spacing w:after="0" w:line="240" w:lineRule="auto"/>
        <w:rPr>
          <w:rFonts w:ascii="Arial" w:eastAsia="Times New Roman" w:hAnsi="Arial" w:cs="Arial"/>
          <w:color w:val="222222"/>
          <w:sz w:val="20"/>
          <w:szCs w:val="20"/>
          <w:shd w:val="clear" w:color="auto" w:fill="FFFFFF"/>
        </w:rPr>
      </w:pPr>
      <w:proofErr w:type="spellStart"/>
      <w:r w:rsidRPr="00741D18">
        <w:rPr>
          <w:rFonts w:ascii="Arial" w:eastAsia="Times New Roman" w:hAnsi="Arial" w:cs="Arial"/>
          <w:color w:val="222222"/>
          <w:sz w:val="20"/>
          <w:szCs w:val="20"/>
          <w:shd w:val="clear" w:color="auto" w:fill="FFFFFF"/>
        </w:rPr>
        <w:t>Luker</w:t>
      </w:r>
      <w:proofErr w:type="spellEnd"/>
      <w:r w:rsidRPr="00741D18">
        <w:rPr>
          <w:rFonts w:ascii="Arial" w:eastAsia="Times New Roman" w:hAnsi="Arial" w:cs="Arial"/>
          <w:color w:val="222222"/>
          <w:sz w:val="20"/>
          <w:szCs w:val="20"/>
          <w:shd w:val="clear" w:color="auto" w:fill="FFFFFF"/>
        </w:rPr>
        <w:t>, K. (2008). </w:t>
      </w:r>
      <w:r w:rsidRPr="00741D18">
        <w:rPr>
          <w:rFonts w:ascii="Arial" w:eastAsia="Times New Roman" w:hAnsi="Arial" w:cs="Arial"/>
          <w:i/>
          <w:iCs/>
          <w:color w:val="222222"/>
          <w:sz w:val="20"/>
          <w:szCs w:val="20"/>
          <w:shd w:val="clear" w:color="auto" w:fill="FFFFFF"/>
        </w:rPr>
        <w:t>Salsa dancing into the social sciences</w:t>
      </w:r>
      <w:r w:rsidRPr="00741D18">
        <w:rPr>
          <w:rFonts w:ascii="Arial" w:eastAsia="Times New Roman" w:hAnsi="Arial" w:cs="Arial"/>
          <w:color w:val="222222"/>
          <w:sz w:val="20"/>
          <w:szCs w:val="20"/>
          <w:shd w:val="clear" w:color="auto" w:fill="FFFFFF"/>
        </w:rPr>
        <w:t>. Harvard University Press.</w:t>
      </w:r>
    </w:p>
    <w:p w14:paraId="348723DF"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538C31F1" w14:textId="22ABD13F"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Mutz, D. C. (1998). </w:t>
      </w:r>
      <w:r w:rsidRPr="00741D18">
        <w:rPr>
          <w:rFonts w:ascii="Arial" w:eastAsia="Times New Roman" w:hAnsi="Arial" w:cs="Arial"/>
          <w:i/>
          <w:iCs/>
          <w:color w:val="222222"/>
          <w:sz w:val="20"/>
          <w:szCs w:val="20"/>
          <w:shd w:val="clear" w:color="auto" w:fill="FFFFFF"/>
        </w:rPr>
        <w:t>Impersonal influence: How perceptions of mass collectives affect political attitudes</w:t>
      </w:r>
      <w:r w:rsidRPr="00741D18">
        <w:rPr>
          <w:rFonts w:ascii="Arial" w:eastAsia="Times New Roman" w:hAnsi="Arial" w:cs="Arial"/>
          <w:color w:val="222222"/>
          <w:sz w:val="20"/>
          <w:szCs w:val="20"/>
          <w:shd w:val="clear" w:color="auto" w:fill="FFFFFF"/>
        </w:rPr>
        <w:t>. Cambridge University Press.</w:t>
      </w:r>
    </w:p>
    <w:p w14:paraId="770602E2"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4464DBC4" w14:textId="3F77EE84" w:rsidR="00741D18" w:rsidRPr="00741D18" w:rsidRDefault="00741D18" w:rsidP="00741D18">
      <w:pPr>
        <w:spacing w:after="0" w:line="240" w:lineRule="auto"/>
        <w:rPr>
          <w:rFonts w:ascii="Arial" w:eastAsia="Times New Roman" w:hAnsi="Arial" w:cs="Arial"/>
          <w:color w:val="222222"/>
          <w:sz w:val="20"/>
          <w:szCs w:val="20"/>
          <w:shd w:val="clear" w:color="auto" w:fill="FFFFFF"/>
        </w:rPr>
      </w:pPr>
      <w:r w:rsidRPr="00741D18">
        <w:rPr>
          <w:rFonts w:ascii="Arial" w:eastAsia="Times New Roman" w:hAnsi="Arial" w:cs="Arial"/>
          <w:color w:val="222222"/>
          <w:sz w:val="20"/>
          <w:szCs w:val="20"/>
          <w:shd w:val="clear" w:color="auto" w:fill="FFFFFF"/>
        </w:rPr>
        <w:t>Price, V. (1992). </w:t>
      </w:r>
      <w:r w:rsidRPr="00741D18">
        <w:rPr>
          <w:rFonts w:ascii="Arial" w:eastAsia="Times New Roman" w:hAnsi="Arial" w:cs="Arial"/>
          <w:i/>
          <w:iCs/>
          <w:color w:val="222222"/>
          <w:sz w:val="20"/>
          <w:szCs w:val="20"/>
          <w:shd w:val="clear" w:color="auto" w:fill="FFFFFF"/>
        </w:rPr>
        <w:t>Public opinion</w:t>
      </w:r>
      <w:r w:rsidRPr="00741D18">
        <w:rPr>
          <w:rFonts w:ascii="Arial" w:eastAsia="Times New Roman" w:hAnsi="Arial" w:cs="Arial"/>
          <w:color w:val="222222"/>
          <w:sz w:val="20"/>
          <w:szCs w:val="20"/>
          <w:shd w:val="clear" w:color="auto" w:fill="FFFFFF"/>
        </w:rPr>
        <w:t> (Vol. 4). Sage.</w:t>
      </w:r>
    </w:p>
    <w:p w14:paraId="51E5B2D7" w14:textId="77777777" w:rsidR="00741D18" w:rsidRDefault="00741D18" w:rsidP="00741D18">
      <w:pPr>
        <w:spacing w:after="0" w:line="240" w:lineRule="auto"/>
        <w:rPr>
          <w:rFonts w:ascii="Arial" w:eastAsia="Times New Roman" w:hAnsi="Arial" w:cs="Arial"/>
          <w:color w:val="222222"/>
          <w:sz w:val="20"/>
          <w:szCs w:val="20"/>
          <w:shd w:val="clear" w:color="auto" w:fill="FFFFFF"/>
        </w:rPr>
      </w:pPr>
    </w:p>
    <w:p w14:paraId="6C4FD9A6" w14:textId="3CA99C80" w:rsidR="00741D18" w:rsidRPr="00741D18" w:rsidRDefault="00741D18" w:rsidP="00741D18">
      <w:pPr>
        <w:spacing w:after="0" w:line="240" w:lineRule="auto"/>
        <w:rPr>
          <w:rFonts w:ascii="Arial" w:eastAsia="Times New Roman" w:hAnsi="Arial" w:cs="Arial"/>
          <w:color w:val="222222"/>
          <w:sz w:val="20"/>
          <w:szCs w:val="20"/>
          <w:shd w:val="clear" w:color="auto" w:fill="FFFFFF"/>
        </w:rPr>
      </w:pPr>
      <w:proofErr w:type="spellStart"/>
      <w:r w:rsidRPr="00741D18">
        <w:rPr>
          <w:rFonts w:ascii="Arial" w:eastAsia="Times New Roman" w:hAnsi="Arial" w:cs="Arial"/>
          <w:color w:val="222222"/>
          <w:sz w:val="20"/>
          <w:szCs w:val="20"/>
          <w:shd w:val="clear" w:color="auto" w:fill="FFFFFF"/>
        </w:rPr>
        <w:t>Zaller</w:t>
      </w:r>
      <w:proofErr w:type="spellEnd"/>
      <w:r w:rsidRPr="00741D18">
        <w:rPr>
          <w:rFonts w:ascii="Arial" w:eastAsia="Times New Roman" w:hAnsi="Arial" w:cs="Arial"/>
          <w:color w:val="222222"/>
          <w:sz w:val="20"/>
          <w:szCs w:val="20"/>
          <w:shd w:val="clear" w:color="auto" w:fill="FFFFFF"/>
        </w:rPr>
        <w:t>, J. (1992). </w:t>
      </w:r>
      <w:r w:rsidRPr="00741D18">
        <w:rPr>
          <w:rFonts w:ascii="Arial" w:eastAsia="Times New Roman" w:hAnsi="Arial" w:cs="Arial"/>
          <w:i/>
          <w:iCs/>
          <w:color w:val="222222"/>
          <w:sz w:val="20"/>
          <w:szCs w:val="20"/>
          <w:shd w:val="clear" w:color="auto" w:fill="FFFFFF"/>
        </w:rPr>
        <w:t>The nature and origins of mass opinion</w:t>
      </w:r>
      <w:r w:rsidRPr="00741D18">
        <w:rPr>
          <w:rFonts w:ascii="Arial" w:eastAsia="Times New Roman" w:hAnsi="Arial" w:cs="Arial"/>
          <w:color w:val="222222"/>
          <w:sz w:val="20"/>
          <w:szCs w:val="20"/>
          <w:shd w:val="clear" w:color="auto" w:fill="FFFFFF"/>
        </w:rPr>
        <w:t>. Cambridge University Press.</w:t>
      </w:r>
    </w:p>
    <w:p w14:paraId="0B4C75E4" w14:textId="77777777" w:rsidR="00C31DCC" w:rsidRPr="00C31DCC" w:rsidRDefault="00C31DCC" w:rsidP="00C31DCC">
      <w:pPr>
        <w:spacing w:after="0" w:line="240" w:lineRule="auto"/>
        <w:ind w:left="720"/>
        <w:rPr>
          <w:rFonts w:ascii="Arial" w:eastAsia="Times New Roman" w:hAnsi="Arial" w:cs="Arial"/>
          <w:sz w:val="20"/>
          <w:szCs w:val="20"/>
        </w:rPr>
      </w:pPr>
    </w:p>
    <w:p w14:paraId="5C447EFB" w14:textId="6E36E260" w:rsidR="00771611" w:rsidRDefault="00C02E00" w:rsidP="00771611">
      <w:r w:rsidRPr="00C02E00">
        <w:rPr>
          <w:b/>
        </w:rPr>
        <w:t>GRADING</w:t>
      </w:r>
    </w:p>
    <w:p w14:paraId="4AC84078" w14:textId="52C2D3E1" w:rsidR="00771611" w:rsidRDefault="005A61F0" w:rsidP="00771611">
      <w:r w:rsidRPr="00731036">
        <w:rPr>
          <w:u w:val="single"/>
        </w:rPr>
        <w:t>Grading scale</w:t>
      </w:r>
      <w:r w:rsidR="00C02E00">
        <w:t xml:space="preserve"> </w:t>
      </w:r>
    </w:p>
    <w:p w14:paraId="5D55B954" w14:textId="77777777" w:rsidR="003065B4" w:rsidRPr="003065B4" w:rsidRDefault="003065B4" w:rsidP="003065B4">
      <w:r w:rsidRPr="003065B4">
        <w:t>The graduate scale (H, P, L, F) is in effect for all assignments for this seminar. Here are the criteria:</w:t>
      </w:r>
    </w:p>
    <w:p w14:paraId="3CB3C68C" w14:textId="52BA40A1" w:rsidR="003065B4" w:rsidRPr="003065B4" w:rsidRDefault="003065B4" w:rsidP="00DC35FD">
      <w:pPr>
        <w:spacing w:after="0"/>
      </w:pPr>
      <w:r w:rsidRPr="003065B4">
        <w:t xml:space="preserve">● H = Your very best work. You have read and critically engaged with all materials. Your class participation demonstrates the ability to apply the materials, extrapolate ideas, expand the material into new areas of thought, and contribute to the body of scholarship in the area. </w:t>
      </w:r>
    </w:p>
    <w:p w14:paraId="57D4CC70" w14:textId="0051F094" w:rsidR="003065B4" w:rsidRPr="003065B4" w:rsidRDefault="003065B4" w:rsidP="00DC35FD">
      <w:pPr>
        <w:spacing w:after="0"/>
      </w:pPr>
      <w:r w:rsidRPr="003065B4">
        <w:t xml:space="preserve">● P = You give commendable effort and present acceptable work. You read and critically engage with all materials. You are able to apply the material and to extrapolate ideas in many instances. </w:t>
      </w:r>
      <w:r w:rsidR="0077244C" w:rsidRPr="0077244C">
        <w:t>Consistently good work done on time. This is the standard grade awarded in MEJO graduate courses.</w:t>
      </w:r>
    </w:p>
    <w:p w14:paraId="19B3CDE4" w14:textId="6C1D1CD0" w:rsidR="003065B4" w:rsidRPr="003065B4" w:rsidRDefault="003065B4" w:rsidP="00DC35FD">
      <w:pPr>
        <w:spacing w:after="0"/>
      </w:pPr>
      <w:r w:rsidRPr="003065B4">
        <w:t xml:space="preserve">● L = You read some of the material but do not often critically engage with it. You are able to apply the material and extrapolate ideas in some instances. </w:t>
      </w:r>
    </w:p>
    <w:p w14:paraId="093E5301" w14:textId="17473BF4" w:rsidR="00F63A1A" w:rsidRDefault="003065B4" w:rsidP="00DC35FD">
      <w:pPr>
        <w:spacing w:after="240"/>
      </w:pPr>
      <w:r w:rsidRPr="003065B4">
        <w:t>● F = You do not always read the material and fail to critically engage with it.</w:t>
      </w:r>
    </w:p>
    <w:p w14:paraId="3703161F" w14:textId="2C055945" w:rsidR="00771611" w:rsidRDefault="00771611" w:rsidP="00771611">
      <w:r w:rsidRPr="00731036">
        <w:rPr>
          <w:u w:val="single"/>
        </w:rPr>
        <w:t>Grading rubric</w:t>
      </w:r>
      <w:r w:rsidR="00C02E00">
        <w:t xml:space="preserve"> </w:t>
      </w:r>
    </w:p>
    <w:p w14:paraId="6A556E47" w14:textId="48F1BCCD" w:rsidR="00032A9A" w:rsidRDefault="00375B7A" w:rsidP="00771611">
      <w:r>
        <w:t xml:space="preserve">Your overall grade for the course will be based on </w:t>
      </w:r>
      <w:r w:rsidR="00DC35FD">
        <w:t>the</w:t>
      </w:r>
      <w:r>
        <w:t xml:space="preserve"> following criteria:</w:t>
      </w:r>
    </w:p>
    <w:p w14:paraId="7CE4D6BE" w14:textId="330EC5EA" w:rsidR="00DC35FD" w:rsidRDefault="00DC35FD" w:rsidP="00877E0F">
      <w:pPr>
        <w:spacing w:after="0"/>
      </w:pPr>
      <w:r>
        <w:t xml:space="preserve">Participation – </w:t>
      </w:r>
      <w:r w:rsidR="00C850AD">
        <w:t>15</w:t>
      </w:r>
      <w:r>
        <w:t xml:space="preserve">% </w:t>
      </w:r>
    </w:p>
    <w:p w14:paraId="380A4A51" w14:textId="0AC3A10C" w:rsidR="00DC35FD" w:rsidRDefault="00DC35FD" w:rsidP="00877E0F">
      <w:pPr>
        <w:spacing w:after="0"/>
      </w:pPr>
      <w:r>
        <w:lastRenderedPageBreak/>
        <w:t>New research presentation – 1</w:t>
      </w:r>
      <w:r w:rsidR="00C850AD">
        <w:t>0</w:t>
      </w:r>
      <w:r>
        <w:t>%</w:t>
      </w:r>
    </w:p>
    <w:p w14:paraId="48E99EDA" w14:textId="58CB734E" w:rsidR="00DC35FD" w:rsidRDefault="00C850AD" w:rsidP="00877E0F">
      <w:pPr>
        <w:spacing w:after="0"/>
      </w:pPr>
      <w:r>
        <w:t>Survey assignments</w:t>
      </w:r>
      <w:r w:rsidR="00DC35FD">
        <w:t xml:space="preserve"> – 15%</w:t>
      </w:r>
    </w:p>
    <w:p w14:paraId="3153F6AA" w14:textId="71E5822D" w:rsidR="00C850AD" w:rsidRDefault="00C850AD" w:rsidP="00877E0F">
      <w:pPr>
        <w:spacing w:after="0"/>
      </w:pPr>
      <w:r>
        <w:t xml:space="preserve">Research questions – 5% </w:t>
      </w:r>
    </w:p>
    <w:p w14:paraId="10135440" w14:textId="3B1C717E" w:rsidR="00C850AD" w:rsidRDefault="00C850AD" w:rsidP="00877E0F">
      <w:pPr>
        <w:spacing w:after="0"/>
      </w:pPr>
      <w:r>
        <w:t>Literature review &amp; variables – 10%</w:t>
      </w:r>
    </w:p>
    <w:p w14:paraId="7134BC8C" w14:textId="6979ED79" w:rsidR="001C61F3" w:rsidRDefault="001C61F3" w:rsidP="001C61F3">
      <w:pPr>
        <w:spacing w:after="0"/>
      </w:pPr>
      <w:r>
        <w:t>In-class presentation</w:t>
      </w:r>
      <w:r w:rsidR="006C4A78">
        <w:t>s</w:t>
      </w:r>
      <w:r>
        <w:t xml:space="preserve"> – 5% </w:t>
      </w:r>
    </w:p>
    <w:p w14:paraId="464A6F91" w14:textId="0E060528" w:rsidR="00877E0F" w:rsidRDefault="00DC35FD" w:rsidP="00E70B41">
      <w:pPr>
        <w:spacing w:after="0"/>
      </w:pPr>
      <w:r>
        <w:t xml:space="preserve">Final paper – </w:t>
      </w:r>
      <w:r w:rsidR="00C850AD">
        <w:t>40</w:t>
      </w:r>
      <w:r>
        <w:t>%</w:t>
      </w:r>
    </w:p>
    <w:p w14:paraId="42B76B1A" w14:textId="77777777" w:rsidR="00E70B41" w:rsidRPr="00E70B41" w:rsidRDefault="00E70B41" w:rsidP="00E70B41">
      <w:pPr>
        <w:spacing w:after="0"/>
      </w:pPr>
    </w:p>
    <w:p w14:paraId="799A7E9D" w14:textId="496CB5D7" w:rsidR="00877E0F" w:rsidRDefault="00877E0F" w:rsidP="00877E0F">
      <w:pPr>
        <w:rPr>
          <w:u w:val="single"/>
        </w:rPr>
      </w:pPr>
      <w:r>
        <w:rPr>
          <w:u w:val="single"/>
        </w:rPr>
        <w:t>Participation</w:t>
      </w:r>
    </w:p>
    <w:p w14:paraId="6A88DCFC" w14:textId="3E3C45A9" w:rsidR="00877E0F" w:rsidRPr="006B2A01" w:rsidRDefault="00877E0F" w:rsidP="00877E0F">
      <w:r>
        <w:t>I</w:t>
      </w:r>
      <w:r w:rsidRPr="00937840">
        <w:t xml:space="preserve"> value the diversity that each person bring</w:t>
      </w:r>
      <w:r>
        <w:t>s to the University of North Carolina</w:t>
      </w:r>
      <w:r w:rsidRPr="00937840">
        <w:t xml:space="preserve">. </w:t>
      </w:r>
      <w:r w:rsidR="00EF4C8B">
        <w:t>Fifteen</w:t>
      </w:r>
      <w:r>
        <w:t xml:space="preserve"> </w:t>
      </w:r>
      <w:r w:rsidRPr="00937840">
        <w:t xml:space="preserve">percent of </w:t>
      </w:r>
      <w:r>
        <w:t xml:space="preserve">your final grade in </w:t>
      </w:r>
      <w:r w:rsidRPr="00937840">
        <w:t xml:space="preserve">this </w:t>
      </w:r>
      <w:r>
        <w:t>class comes from participation.</w:t>
      </w:r>
      <w:r w:rsidRPr="00937840">
        <w:t xml:space="preserve"> I need your input and believe you can greatly contribu</w:t>
      </w:r>
      <w:r>
        <w:t xml:space="preserve">te to our discussions. Attendance is important. But, simply showing up to class is not enough – you must be actively involved in class meetings to earn full credit for participation. This is a graduate seminar, and its success depends on consistent participation by all members of the course. You should attend each meeting having completed all the readings and prepared to actively engage in our discussion. This includes coming to class with your own questions and observations about the readings and being ready to interact with your fellow seminar participants. Your grade will be based on the </w:t>
      </w:r>
      <w:r w:rsidRPr="00B169EB">
        <w:rPr>
          <w:i/>
        </w:rPr>
        <w:t>caliber</w:t>
      </w:r>
      <w:r>
        <w:t xml:space="preserve"> of your contribution to discussions – you are expected to ask and answer questions every week.</w:t>
      </w:r>
      <w:r w:rsidR="006B2A01">
        <w:t xml:space="preserve"> </w:t>
      </w:r>
    </w:p>
    <w:p w14:paraId="6C004E34" w14:textId="13A3FBFF" w:rsidR="00877E0F" w:rsidRDefault="00877E0F" w:rsidP="00877E0F">
      <w:pPr>
        <w:rPr>
          <w:u w:val="single"/>
        </w:rPr>
      </w:pPr>
      <w:r>
        <w:rPr>
          <w:u w:val="single"/>
        </w:rPr>
        <w:t>New research presentation</w:t>
      </w:r>
    </w:p>
    <w:p w14:paraId="15072361" w14:textId="66117187" w:rsidR="006B2A01" w:rsidRDefault="00EF4C8B" w:rsidP="00877E0F">
      <w:r>
        <w:t>Once</w:t>
      </w:r>
      <w:r w:rsidR="006B2A01">
        <w:t xml:space="preserve"> during the semester, you will present to the class a </w:t>
      </w:r>
      <w:r w:rsidR="006B2A01" w:rsidRPr="00C0667F">
        <w:rPr>
          <w:b/>
          <w:bCs/>
        </w:rPr>
        <w:t>very</w:t>
      </w:r>
      <w:r w:rsidR="006B2A01">
        <w:t xml:space="preserve"> recent article (published since 201</w:t>
      </w:r>
      <w:r>
        <w:t>9</w:t>
      </w:r>
      <w:r w:rsidR="006B2A01">
        <w:t xml:space="preserve">) that builds on the concepts or methods from that week’s reading but is not on the syllabus. </w:t>
      </w:r>
      <w:r w:rsidR="009E06EC">
        <w:t xml:space="preserve">As another option, </w:t>
      </w:r>
      <w:r>
        <w:t>you may also present</w:t>
      </w:r>
      <w:r w:rsidR="009E06EC" w:rsidRPr="009E06EC">
        <w:t xml:space="preserve"> a new study in your topic/field interest that </w:t>
      </w:r>
      <w:r>
        <w:t>uses survey methodology (including survey experiments)</w:t>
      </w:r>
      <w:r w:rsidR="009E06EC">
        <w:t xml:space="preserve">. </w:t>
      </w:r>
      <w:r w:rsidR="006B2A01">
        <w:t>It is up to you to find and choose the article you would like to present. The presentation will follow a conference-style format, with speakers presenting for about 10-12 minutes (uninterrupted), followed by a Q&amp;A from seminar participants. Presentations should use visual aids and focus on the key theoretical and/or empirical advancements in the article, as well as potential limitations</w:t>
      </w:r>
      <w:r w:rsidR="002D03FE">
        <w:t>.</w:t>
      </w:r>
    </w:p>
    <w:p w14:paraId="62C50119" w14:textId="3C75DB65" w:rsidR="00877E0F" w:rsidRDefault="00877E0F" w:rsidP="00877E0F">
      <w:pPr>
        <w:rPr>
          <w:u w:val="single"/>
        </w:rPr>
      </w:pPr>
      <w:r>
        <w:rPr>
          <w:u w:val="single"/>
        </w:rPr>
        <w:t>Method specific assignments</w:t>
      </w:r>
    </w:p>
    <w:p w14:paraId="02E6F0C7" w14:textId="4E6FCDBF" w:rsidR="00AD1388" w:rsidRPr="00AD1388" w:rsidRDefault="00AB3B0C" w:rsidP="00877E0F">
      <w:r>
        <w:t xml:space="preserve">Throughout the course of the semester, we will complete several hands-on assignments to assist you in working through particulars of </w:t>
      </w:r>
      <w:r w:rsidR="009649DC">
        <w:t>survey construction, design, and analysis.</w:t>
      </w:r>
    </w:p>
    <w:p w14:paraId="3AC7FE9D" w14:textId="093F699F" w:rsidR="00877E0F" w:rsidRDefault="00877E0F" w:rsidP="00877E0F">
      <w:r>
        <w:rPr>
          <w:u w:val="single"/>
        </w:rPr>
        <w:t xml:space="preserve">Final </w:t>
      </w:r>
      <w:r w:rsidR="00855DFC">
        <w:rPr>
          <w:u w:val="single"/>
        </w:rPr>
        <w:t>project</w:t>
      </w:r>
    </w:p>
    <w:p w14:paraId="697191D4" w14:textId="2EE00E72" w:rsidR="00855DFC" w:rsidRDefault="006B2A01" w:rsidP="00771611">
      <w:r>
        <w:t xml:space="preserve">The main goal of the seminar is to produce </w:t>
      </w:r>
      <w:r w:rsidR="001C61F3">
        <w:t>work</w:t>
      </w:r>
      <w:r>
        <w:t xml:space="preserve"> that advances your own research agenda in a way that is useful to yo</w:t>
      </w:r>
      <w:r w:rsidR="00855DFC">
        <w:t xml:space="preserve">u – keep in mind, this means conceptual stretching </w:t>
      </w:r>
      <w:r w:rsidR="00855DFC">
        <w:rPr>
          <w:i/>
          <w:iCs/>
        </w:rPr>
        <w:t xml:space="preserve">or </w:t>
      </w:r>
      <w:r w:rsidR="00855DFC">
        <w:t>methodological grounding</w:t>
      </w:r>
      <w:r>
        <w:t xml:space="preserve">. </w:t>
      </w:r>
      <w:r w:rsidR="00855DFC">
        <w:t>While there are two options as to the data, in both cases you will produce a 1</w:t>
      </w:r>
      <w:r w:rsidR="00331364">
        <w:t>3</w:t>
      </w:r>
      <w:r w:rsidR="00855DFC">
        <w:t>- to 15-page paper, like a research note (excluding works cited, figures/tables, and appendices). This will be completed in steps, as follows:</w:t>
      </w:r>
    </w:p>
    <w:p w14:paraId="58E1579F" w14:textId="27090DAF" w:rsidR="00877E0F" w:rsidRDefault="005E3558" w:rsidP="005E3558">
      <w:pPr>
        <w:pStyle w:val="ListParagraph"/>
        <w:numPr>
          <w:ilvl w:val="0"/>
          <w:numId w:val="7"/>
        </w:numPr>
      </w:pPr>
      <w:r>
        <w:rPr>
          <w:b/>
          <w:bCs/>
        </w:rPr>
        <w:t xml:space="preserve">Research question(s): </w:t>
      </w:r>
      <w:r w:rsidR="006B2A01">
        <w:t xml:space="preserve">A one-page proposal describing your plan for the final paper should be submitted to me, via email, by </w:t>
      </w:r>
      <w:r w:rsidR="006B2A01" w:rsidRPr="00CE401A">
        <w:rPr>
          <w:i/>
          <w:iCs/>
        </w:rPr>
        <w:t>Friday, September</w:t>
      </w:r>
      <w:r w:rsidR="00855DFC" w:rsidRPr="00CE401A">
        <w:rPr>
          <w:i/>
          <w:iCs/>
        </w:rPr>
        <w:t xml:space="preserve"> 10</w:t>
      </w:r>
      <w:r w:rsidR="006B2A01">
        <w:t xml:space="preserve">. </w:t>
      </w:r>
      <w:r>
        <w:t>This should focus on your research questions and/or hypotheses. This means an</w:t>
      </w:r>
      <w:r w:rsidRPr="00694366">
        <w:t xml:space="preserve"> explanation of your research question, including </w:t>
      </w:r>
      <w:r w:rsidRPr="00694366">
        <w:lastRenderedPageBreak/>
        <w:t xml:space="preserve">evidence illustrating how it will be possible to address this question with </w:t>
      </w:r>
      <w:r w:rsidRPr="005E3558">
        <w:t xml:space="preserve">either a) </w:t>
      </w:r>
      <w:r w:rsidRPr="00694366">
        <w:t xml:space="preserve">available data </w:t>
      </w:r>
      <w:r w:rsidRPr="005E3558">
        <w:t>or b) original data collection</w:t>
      </w:r>
      <w:r w:rsidR="00CE401A">
        <w:t>.</w:t>
      </w:r>
    </w:p>
    <w:p w14:paraId="215EB0AC" w14:textId="33A0E2F1" w:rsidR="00CE401A" w:rsidRDefault="00CE401A" w:rsidP="00CE401A">
      <w:pPr>
        <w:pStyle w:val="ListParagraph"/>
        <w:numPr>
          <w:ilvl w:val="1"/>
          <w:numId w:val="7"/>
        </w:numPr>
      </w:pPr>
      <w:r w:rsidRPr="00CE401A">
        <w:t>NOTE: If you are told that the research question</w:t>
      </w:r>
      <w:r>
        <w:t>(s)</w:t>
      </w:r>
      <w:r w:rsidRPr="00CE401A">
        <w:t xml:space="preserve"> you submitted needs further work and refinement (as most will), you must get a new draft approved in consultation with me no later than </w:t>
      </w:r>
      <w:r>
        <w:t>Friday, September 24</w:t>
      </w:r>
      <w:r w:rsidRPr="00CE401A">
        <w:t xml:space="preserve">.  </w:t>
      </w:r>
    </w:p>
    <w:p w14:paraId="05C67274" w14:textId="12991433" w:rsidR="005E3558" w:rsidRPr="006C4A78" w:rsidRDefault="005E3558" w:rsidP="005E3558">
      <w:pPr>
        <w:pStyle w:val="ListParagraph"/>
        <w:numPr>
          <w:ilvl w:val="0"/>
          <w:numId w:val="7"/>
        </w:numPr>
        <w:rPr>
          <w:b/>
          <w:bCs/>
        </w:rPr>
      </w:pPr>
      <w:r w:rsidRPr="005E3558">
        <w:rPr>
          <w:b/>
          <w:bCs/>
        </w:rPr>
        <w:t xml:space="preserve">Mini-literature review and matching concepts to variables: </w:t>
      </w:r>
      <w:r w:rsidR="00857FBE">
        <w:t>This document should be about 6 – 8 pages. Your concise review should argue towards your research questions, while defining your key concepts. The culmination of this</w:t>
      </w:r>
      <w:r w:rsidR="00CE401A">
        <w:t xml:space="preserve"> is tying the concepts to either a) variables in existing data sets or b) originally constructed variables.</w:t>
      </w:r>
      <w:r w:rsidR="006C4A78">
        <w:t xml:space="preserve"> This is due Friday, October 15.</w:t>
      </w:r>
    </w:p>
    <w:p w14:paraId="3DE3F8E2" w14:textId="77777777" w:rsidR="006C4A78" w:rsidRPr="006C4A78" w:rsidRDefault="006C4A78" w:rsidP="005E3558">
      <w:pPr>
        <w:pStyle w:val="ListParagraph"/>
        <w:numPr>
          <w:ilvl w:val="0"/>
          <w:numId w:val="7"/>
        </w:numPr>
        <w:rPr>
          <w:b/>
          <w:bCs/>
        </w:rPr>
      </w:pPr>
      <w:r>
        <w:rPr>
          <w:b/>
          <w:bCs/>
        </w:rPr>
        <w:t xml:space="preserve">In-class presentation I: </w:t>
      </w:r>
      <w:r>
        <w:t xml:space="preserve">You will present your plan – including tying concepts to variables – in a </w:t>
      </w:r>
      <w:r>
        <w:rPr>
          <w:i/>
          <w:iCs/>
        </w:rPr>
        <w:t xml:space="preserve">short </w:t>
      </w:r>
      <w:r>
        <w:t>presentation to the class to get their feedback. You will each be allotted 12 minutes of class time, inclusive of your presentation and feedback. This will take place on Monday, October 11.</w:t>
      </w:r>
    </w:p>
    <w:p w14:paraId="15A89C15" w14:textId="28FBB7BA" w:rsidR="006C4A78" w:rsidRPr="00333F0A" w:rsidRDefault="006C4A78" w:rsidP="005E3558">
      <w:pPr>
        <w:pStyle w:val="ListParagraph"/>
        <w:numPr>
          <w:ilvl w:val="0"/>
          <w:numId w:val="7"/>
        </w:numPr>
        <w:rPr>
          <w:b/>
          <w:bCs/>
        </w:rPr>
      </w:pPr>
      <w:r>
        <w:rPr>
          <w:b/>
          <w:bCs/>
        </w:rPr>
        <w:t xml:space="preserve">In-class presentation II: </w:t>
      </w:r>
      <w:r w:rsidR="00333F0A">
        <w:t>On Monday, November 29 each student will present their project</w:t>
      </w:r>
      <w:r>
        <w:t xml:space="preserve"> </w:t>
      </w:r>
      <w:r w:rsidR="00333F0A">
        <w:t>to the class.</w:t>
      </w:r>
    </w:p>
    <w:p w14:paraId="5BC42D97" w14:textId="45560C98" w:rsidR="00333F0A" w:rsidRPr="005E3558" w:rsidRDefault="00333F0A" w:rsidP="005E3558">
      <w:pPr>
        <w:pStyle w:val="ListParagraph"/>
        <w:numPr>
          <w:ilvl w:val="0"/>
          <w:numId w:val="7"/>
        </w:numPr>
        <w:rPr>
          <w:b/>
          <w:bCs/>
        </w:rPr>
      </w:pPr>
      <w:r>
        <w:rPr>
          <w:b/>
          <w:bCs/>
        </w:rPr>
        <w:t xml:space="preserve">Final written project: </w:t>
      </w:r>
      <w:r w:rsidR="00F43A4C">
        <w:t xml:space="preserve">This document should be no more than 15 pages, excluding works cited, figures and tables, and appendices. </w:t>
      </w:r>
      <w:r w:rsidR="000376F9">
        <w:t>This is due Friday, December 10.</w:t>
      </w:r>
    </w:p>
    <w:p w14:paraId="0E8DC95C" w14:textId="64970AB9" w:rsidR="004C7EA7" w:rsidRDefault="004C7EA7" w:rsidP="004C7EA7">
      <w:r>
        <w:rPr>
          <w:b/>
        </w:rPr>
        <w:t>IN CLASS</w:t>
      </w:r>
    </w:p>
    <w:p w14:paraId="707291C8" w14:textId="14B7420D" w:rsidR="004C7EA7" w:rsidRDefault="004C7EA7" w:rsidP="004C7EA7">
      <w:r>
        <w:t xml:space="preserve">There is </w:t>
      </w:r>
      <w:r>
        <w:rPr>
          <w:i/>
        </w:rPr>
        <w:t>plenty</w:t>
      </w:r>
      <w:r>
        <w:t xml:space="preserve"> of research suggesting that distractions far outweigh the benefits of technology. I do ask that you silence your phones while we’re “in” class</w:t>
      </w:r>
      <w:r w:rsidR="0055054E">
        <w:t xml:space="preserve">, </w:t>
      </w:r>
      <w:r>
        <w:t>and that you do your best to stay on task.</w:t>
      </w:r>
      <w:r w:rsidR="003013C3">
        <w:t xml:space="preserve"> There are some distractions we can work to avoid (Twitter) and some we might not be able to (children, pets, or other family members</w:t>
      </w:r>
      <w:r w:rsidR="0055054E">
        <w:t xml:space="preserve"> intruding physically or virtually</w:t>
      </w:r>
      <w:r w:rsidR="003013C3">
        <w:t>).</w:t>
      </w:r>
    </w:p>
    <w:p w14:paraId="764F8ACE" w14:textId="556D9B41" w:rsidR="004C7EA7" w:rsidRDefault="004C7EA7" w:rsidP="004C7EA7">
      <w:r>
        <w:t>Our class is a safe environment where I aim to make everyone feel a sense of academic belonging. Discussions should be respectful, and we should strive to help, not compete with, each other. That being said, if you see something, say something: if you notice inappropriate behavior directed at you or anyone else, please let me know immediately. This includes harassment, bullying, disrespectful comments, etc.</w:t>
      </w:r>
    </w:p>
    <w:p w14:paraId="648D096E" w14:textId="38FA7E7C" w:rsidR="004C7EA7" w:rsidRDefault="004C7EA7" w:rsidP="004C7EA7">
      <w:r>
        <w:t>Each week, when we meet, I will lead a discussion of the class about the week’s topic</w:t>
      </w:r>
      <w:r w:rsidR="00D9060D">
        <w:t xml:space="preserve"> and readings</w:t>
      </w:r>
      <w:r>
        <w:t>.</w:t>
      </w:r>
      <w:r w:rsidR="00C041C2">
        <w:t xml:space="preserve"> </w:t>
      </w:r>
      <w:r>
        <w:t xml:space="preserve">This discussion will take up the bulk of the class period. Next, the student assigned to present a new research presentation will present their additional, but related, study. There will be a brief Q&amp;A session related to the presentation. We will also spend </w:t>
      </w:r>
      <w:r w:rsidR="00190525">
        <w:t>~</w:t>
      </w:r>
      <w:r w:rsidR="009045D0">
        <w:t xml:space="preserve">30 </w:t>
      </w:r>
      <w:r>
        <w:t xml:space="preserve">minutes towards the end of each class talking about the professionalization topic of that day. Students are encouraged to come to class with questions specifically related to that topic as well. </w:t>
      </w:r>
      <w:r w:rsidR="00877E64">
        <w:t>Finally, in</w:t>
      </w:r>
      <w:r w:rsidR="00105040">
        <w:t xml:space="preserve"> </w:t>
      </w:r>
      <w:r>
        <w:t xml:space="preserve">some class meetings, we will spend some time talking about your own </w:t>
      </w:r>
      <w:r w:rsidR="00FE7491">
        <w:t>project</w:t>
      </w:r>
      <w:r>
        <w:t xml:space="preserve"> and how it is progressing</w:t>
      </w:r>
      <w:r w:rsidR="00FE7491">
        <w:t xml:space="preserve"> – as well as some time doing quiet group writing.</w:t>
      </w:r>
    </w:p>
    <w:p w14:paraId="6A748217" w14:textId="118336D9" w:rsidR="00771611" w:rsidRDefault="005A61F0" w:rsidP="00771611">
      <w:r w:rsidRPr="00731036">
        <w:rPr>
          <w:b/>
        </w:rPr>
        <w:t>HONOR CODE</w:t>
      </w:r>
    </w:p>
    <w:p w14:paraId="6A0A18D1" w14:textId="56A430FF" w:rsidR="00B977E1" w:rsidRPr="003065B4" w:rsidRDefault="00771611" w:rsidP="00771611">
      <w:r>
        <w:t>The Honor Code (</w:t>
      </w:r>
      <w:hyperlink r:id="rId10" w:history="1">
        <w:r w:rsidR="00731036" w:rsidRPr="00BA2A4B">
          <w:rPr>
            <w:rStyle w:val="Hyperlink"/>
          </w:rPr>
          <w:t>https://catalog.unc.edu/policies-procedures/honor-code/</w:t>
        </w:r>
      </w:hyperlink>
      <w:r>
        <w:t>)</w:t>
      </w:r>
      <w:r w:rsidR="00731036">
        <w:t xml:space="preserve"> </w:t>
      </w:r>
      <w:r>
        <w:t xml:space="preserve">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w:t>
      </w:r>
      <w:r>
        <w:lastRenderedPageBreak/>
        <w:t>the ideals of academic honesty, integrity, and responsible citizenship, and governs the performance of all academic work a student conducts at the University. Acceptance of an offer of admission to Carolina presupposes a commitment to the principles embodied in our century-old trad</w:t>
      </w:r>
      <w:r w:rsidR="00731036">
        <w:t xml:space="preserve">ition of honor and integrity.  </w:t>
      </w:r>
    </w:p>
    <w:p w14:paraId="586F423F" w14:textId="40CD90C2" w:rsidR="00F63A1A" w:rsidRDefault="005A61F0" w:rsidP="00771611">
      <w:r w:rsidRPr="00731036">
        <w:rPr>
          <w:b/>
        </w:rPr>
        <w:t>SEEKING HEL</w:t>
      </w:r>
      <w:r w:rsidR="00331364">
        <w:rPr>
          <w:b/>
        </w:rPr>
        <w:t>P</w:t>
      </w:r>
    </w:p>
    <w:p w14:paraId="133B3AC5" w14:textId="72B07AE9" w:rsidR="00771611" w:rsidRDefault="00771611" w:rsidP="00771611">
      <w:r>
        <w:t xml:space="preserve">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w:t>
      </w:r>
      <w:r w:rsidR="00F22D1B">
        <w:t>learning difference</w:t>
      </w:r>
      <w:r>
        <w:t>, or an illness.</w:t>
      </w:r>
    </w:p>
    <w:p w14:paraId="624A560E" w14:textId="29374A54" w:rsidR="00771611" w:rsidRDefault="005A61F0" w:rsidP="00771611">
      <w:r w:rsidRPr="00731036">
        <w:rPr>
          <w:b/>
        </w:rPr>
        <w:t>DIVERSITY</w:t>
      </w:r>
    </w:p>
    <w:p w14:paraId="62346570" w14:textId="49115BC2" w:rsidR="00771611" w:rsidRDefault="00771611" w:rsidP="00771611">
      <w:r>
        <w:t xml:space="preserve">The University’s policy on Prohibiting Harassment and Discrimination is outlined on the Equal Opportunity </w:t>
      </w:r>
      <w:r w:rsidR="00731036">
        <w:t>and Compliance Office’s webpage</w:t>
      </w:r>
      <w:r>
        <w:t xml:space="preserve"> </w:t>
      </w:r>
      <w:r w:rsidR="00731036">
        <w:t>(</w:t>
      </w:r>
      <w:hyperlink r:id="rId11" w:history="1">
        <w:r w:rsidR="00731036" w:rsidRPr="00BA2A4B">
          <w:rPr>
            <w:rStyle w:val="Hyperlink"/>
          </w:rPr>
          <w:t>https://eoc.unc.edu/our-policies/ppdhrm/</w:t>
        </w:r>
      </w:hyperlink>
      <w:r w:rsidR="00731036">
        <w:t>)</w:t>
      </w:r>
      <w:r>
        <w:t>.</w:t>
      </w:r>
      <w:r w:rsidR="00731036">
        <w:t xml:space="preserve"> </w:t>
      </w:r>
      <w: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F2458A0" w14:textId="1C990F07" w:rsidR="00771611" w:rsidRDefault="005A61F0" w:rsidP="00771611">
      <w:r w:rsidRPr="00731036">
        <w:rPr>
          <w:b/>
        </w:rPr>
        <w:t>SPECIAL ACCOMMODATIONS</w:t>
      </w:r>
    </w:p>
    <w:p w14:paraId="596819CB" w14:textId="5A4D0739" w:rsidR="00771611" w:rsidRDefault="00771611" w:rsidP="00771611">
      <w:r>
        <w:t xml:space="preserve">If you require special accommodations to attend or participate in this course, please let the instructor know as soon as possible. If you need information about disabilities visit the Accessibility Resources &amp; Services site at </w:t>
      </w:r>
      <w:hyperlink r:id="rId12" w:history="1">
        <w:r w:rsidR="00731036" w:rsidRPr="00BA2A4B">
          <w:rPr>
            <w:rStyle w:val="Hyperlink"/>
          </w:rPr>
          <w:t>https://ars.unc.edu/</w:t>
        </w:r>
      </w:hyperlink>
      <w:r>
        <w:t>.</w:t>
      </w:r>
      <w:r w:rsidR="00731036">
        <w:t xml:space="preserve"> </w:t>
      </w:r>
      <w:r>
        <w:t xml:space="preserve">  </w:t>
      </w:r>
    </w:p>
    <w:p w14:paraId="1C7E7E5F" w14:textId="77777777" w:rsidR="005D33F1" w:rsidRDefault="005D33F1" w:rsidP="005D33F1">
      <w:pPr>
        <w:rPr>
          <w:b/>
        </w:rPr>
      </w:pPr>
      <w:r>
        <w:rPr>
          <w:b/>
        </w:rPr>
        <w:t>MASK USE</w:t>
      </w:r>
    </w:p>
    <w:p w14:paraId="1BC97ABA" w14:textId="6C86C37C" w:rsidR="004F7E40" w:rsidRPr="00AF26D4" w:rsidRDefault="005D33F1" w:rsidP="00771611">
      <w:pPr>
        <w:rPr>
          <w:bCs/>
        </w:rPr>
        <w:sectPr w:rsidR="004F7E40" w:rsidRPr="00AF26D4">
          <w:headerReference w:type="default" r:id="rId13"/>
          <w:footerReference w:type="default" r:id="rId14"/>
          <w:pgSz w:w="12240" w:h="15840"/>
          <w:pgMar w:top="1440" w:right="1440" w:bottom="1440" w:left="1440" w:header="720" w:footer="720" w:gutter="0"/>
          <w:cols w:space="720"/>
          <w:docGrid w:linePitch="360"/>
        </w:sectPr>
      </w:pPr>
      <w:r w:rsidRPr="00D20817">
        <w:rPr>
          <w:bCs/>
        </w:rPr>
        <w:t xml:space="preserve">All enrolled students are required to wear a mask covering your mouth and nose at all </w:t>
      </w:r>
      <w:r>
        <w:rPr>
          <w:bCs/>
        </w:rPr>
        <w:t>times</w:t>
      </w:r>
      <w:r w:rsidRPr="00D20817">
        <w:rPr>
          <w:bCs/>
        </w:rPr>
        <w:t xml:space="preserve"> in our classroom. This requirement is to protect our </w:t>
      </w:r>
      <w:r>
        <w:rPr>
          <w:bCs/>
        </w:rPr>
        <w:t>educational</w:t>
      </w:r>
      <w:r w:rsidRPr="00D20817">
        <w:rPr>
          <w:bCs/>
        </w:rPr>
        <w:t xml:space="preserve"> community </w:t>
      </w:r>
      <w:r>
        <w:rPr>
          <w:bCs/>
        </w:rPr>
        <w:t xml:space="preserve">– your </w:t>
      </w:r>
      <w:r w:rsidRPr="00D20817">
        <w:rPr>
          <w:bCs/>
        </w:rPr>
        <w:t xml:space="preserve">classmates and me – as we learn together. If you choose not to wear a mask, or wear it improperly, I will ask you to leave immediately, and I will submit a report to the Office of Student Conduct. At that point you will be disenrolled from this course for the </w:t>
      </w:r>
      <w:r>
        <w:rPr>
          <w:bCs/>
        </w:rPr>
        <w:t>protection</w:t>
      </w:r>
      <w:r w:rsidRPr="00D20817">
        <w:rPr>
          <w:bCs/>
        </w:rPr>
        <w:t xml:space="preserve"> of our </w:t>
      </w:r>
      <w:r>
        <w:rPr>
          <w:bCs/>
        </w:rPr>
        <w:t>educational</w:t>
      </w:r>
      <w:r w:rsidRPr="00D20817">
        <w:rPr>
          <w:bCs/>
        </w:rPr>
        <w:t xml:space="preserve"> community. Students who have an authorized </w:t>
      </w:r>
      <w:r>
        <w:rPr>
          <w:bCs/>
        </w:rPr>
        <w:t>accommodation</w:t>
      </w:r>
      <w:r w:rsidRPr="00D20817">
        <w:rPr>
          <w:bCs/>
        </w:rPr>
        <w:t xml:space="preserve"> from Accessibility Resources and Service have an </w:t>
      </w:r>
      <w:r>
        <w:rPr>
          <w:bCs/>
        </w:rPr>
        <w:t>exception</w:t>
      </w:r>
      <w:r w:rsidRPr="00D20817">
        <w:rPr>
          <w:bCs/>
        </w:rPr>
        <w:t xml:space="preserve">. For </w:t>
      </w:r>
      <w:r>
        <w:rPr>
          <w:bCs/>
        </w:rPr>
        <w:t>additional</w:t>
      </w:r>
      <w:r w:rsidRPr="00D20817">
        <w:rPr>
          <w:bCs/>
        </w:rPr>
        <w:t xml:space="preserve"> </w:t>
      </w:r>
      <w:r>
        <w:rPr>
          <w:bCs/>
        </w:rPr>
        <w:t>information</w:t>
      </w:r>
      <w:r w:rsidRPr="00D20817">
        <w:rPr>
          <w:bCs/>
        </w:rPr>
        <w:t xml:space="preserve">, see </w:t>
      </w:r>
      <w:hyperlink r:id="rId15" w:history="1">
        <w:r w:rsidRPr="00D20817">
          <w:rPr>
            <w:rStyle w:val="Hyperlink"/>
            <w:bCs/>
          </w:rPr>
          <w:t>https://carolinatogether.unc.edu/university-guidelines-for-facemasks</w:t>
        </w:r>
      </w:hyperlink>
      <w:r w:rsidRPr="00D20817">
        <w:rPr>
          <w:bCs/>
        </w:rPr>
        <w:t xml:space="preserve">/. </w:t>
      </w:r>
    </w:p>
    <w:p w14:paraId="6E9AC56C" w14:textId="2E323ABF" w:rsidR="000836C7" w:rsidRDefault="00771611" w:rsidP="00771611">
      <w:r w:rsidRPr="00731036">
        <w:rPr>
          <w:b/>
        </w:rPr>
        <w:lastRenderedPageBreak/>
        <w:t>WEEKLY CLASS SCHEDULE</w:t>
      </w:r>
      <w:r w:rsidR="00F50D1B">
        <w:br/>
        <w:t>**The professor reserves the right to make changes to the syllabus, including project due dates</w:t>
      </w:r>
      <w:r w:rsidR="003D0AF8">
        <w:t xml:space="preserve">. </w:t>
      </w:r>
      <w:r w:rsidR="00F50D1B">
        <w:t>These changes will be announced as early as possible.</w:t>
      </w:r>
    </w:p>
    <w:p w14:paraId="41E2793A" w14:textId="4665A400" w:rsidR="005A4129" w:rsidRDefault="005A4129" w:rsidP="0065750B">
      <w:pPr>
        <w:rPr>
          <w:b/>
          <w:bCs/>
        </w:rPr>
      </w:pPr>
      <w:r>
        <w:rPr>
          <w:b/>
          <w:bCs/>
        </w:rPr>
        <w:t>Week 1 | August 23 – Introductions, the Total Survey Error Approach, and intellectual craftsmanship</w:t>
      </w:r>
    </w:p>
    <w:p w14:paraId="44516DB0" w14:textId="669CD62B" w:rsidR="005A4129" w:rsidRPr="00710330" w:rsidRDefault="00710330" w:rsidP="00CE4114">
      <w:pPr>
        <w:ind w:left="720" w:hanging="720"/>
        <w:rPr>
          <w:rFonts w:ascii="Arial" w:hAnsi="Arial" w:cs="Arial"/>
          <w:sz w:val="20"/>
          <w:szCs w:val="20"/>
        </w:rPr>
      </w:pPr>
      <w:r w:rsidRPr="00710330">
        <w:rPr>
          <w:rFonts w:ascii="Arial" w:hAnsi="Arial" w:cs="Arial"/>
          <w:sz w:val="20"/>
          <w:szCs w:val="20"/>
        </w:rPr>
        <w:t xml:space="preserve">Mills, C. Wright 1959. On intellectual craftsmanship. Appendix to </w:t>
      </w:r>
      <w:r w:rsidRPr="00710330">
        <w:rPr>
          <w:rFonts w:ascii="Arial" w:hAnsi="Arial" w:cs="Arial"/>
          <w:i/>
          <w:sz w:val="20"/>
          <w:szCs w:val="20"/>
        </w:rPr>
        <w:t>The Sociological Imagination</w:t>
      </w:r>
      <w:r w:rsidRPr="00710330">
        <w:rPr>
          <w:rFonts w:ascii="Arial" w:hAnsi="Arial" w:cs="Arial"/>
          <w:sz w:val="20"/>
          <w:szCs w:val="20"/>
        </w:rPr>
        <w:t>. New York: Oxford</w:t>
      </w:r>
    </w:p>
    <w:p w14:paraId="573339B2" w14:textId="77777777" w:rsidR="00710330" w:rsidRPr="00710330" w:rsidRDefault="00710330" w:rsidP="00CE4114">
      <w:pPr>
        <w:ind w:left="720" w:hanging="720"/>
        <w:rPr>
          <w:rFonts w:ascii="Arial" w:hAnsi="Arial" w:cs="Arial"/>
          <w:color w:val="222222"/>
          <w:sz w:val="20"/>
          <w:szCs w:val="20"/>
          <w:shd w:val="clear" w:color="auto" w:fill="FFFFFF"/>
        </w:rPr>
      </w:pPr>
      <w:r w:rsidRPr="00090680">
        <w:rPr>
          <w:rFonts w:ascii="Arial" w:eastAsia="Times New Roman" w:hAnsi="Arial" w:cs="Arial"/>
          <w:color w:val="222222"/>
          <w:sz w:val="20"/>
          <w:szCs w:val="20"/>
          <w:shd w:val="clear" w:color="auto" w:fill="FFFFFF"/>
        </w:rPr>
        <w:t>Moy, P., &amp; Murphy, J. (2016). Problems and prospects in survey research. </w:t>
      </w:r>
      <w:r w:rsidRPr="00090680">
        <w:rPr>
          <w:rFonts w:ascii="Arial" w:eastAsia="Times New Roman" w:hAnsi="Arial" w:cs="Arial"/>
          <w:i/>
          <w:iCs/>
          <w:color w:val="222222"/>
          <w:sz w:val="20"/>
          <w:szCs w:val="20"/>
          <w:shd w:val="clear" w:color="auto" w:fill="FFFFFF"/>
        </w:rPr>
        <w:t>Journalism &amp; Mass Communication Quarterly</w:t>
      </w:r>
      <w:r w:rsidRPr="00090680">
        <w:rPr>
          <w:rFonts w:ascii="Arial" w:eastAsia="Times New Roman" w:hAnsi="Arial" w:cs="Arial"/>
          <w:color w:val="222222"/>
          <w:sz w:val="20"/>
          <w:szCs w:val="20"/>
          <w:shd w:val="clear" w:color="auto" w:fill="FFFFFF"/>
        </w:rPr>
        <w:t>, </w:t>
      </w:r>
      <w:r w:rsidRPr="00090680">
        <w:rPr>
          <w:rFonts w:ascii="Arial" w:eastAsia="Times New Roman" w:hAnsi="Arial" w:cs="Arial"/>
          <w:i/>
          <w:iCs/>
          <w:color w:val="222222"/>
          <w:sz w:val="20"/>
          <w:szCs w:val="20"/>
          <w:shd w:val="clear" w:color="auto" w:fill="FFFFFF"/>
        </w:rPr>
        <w:t>93</w:t>
      </w:r>
      <w:r w:rsidRPr="00090680">
        <w:rPr>
          <w:rFonts w:ascii="Arial" w:eastAsia="Times New Roman" w:hAnsi="Arial" w:cs="Arial"/>
          <w:color w:val="222222"/>
          <w:sz w:val="20"/>
          <w:szCs w:val="20"/>
          <w:shd w:val="clear" w:color="auto" w:fill="FFFFFF"/>
        </w:rPr>
        <w:t>(1), 16-37.</w:t>
      </w:r>
    </w:p>
    <w:p w14:paraId="07B54922" w14:textId="77777777" w:rsidR="00710330" w:rsidRPr="00710330" w:rsidRDefault="00710330" w:rsidP="00710330">
      <w:pPr>
        <w:rPr>
          <w:rFonts w:ascii="Arial" w:hAnsi="Arial" w:cs="Arial"/>
          <w:i/>
          <w:iCs/>
          <w:color w:val="222222"/>
          <w:sz w:val="20"/>
          <w:szCs w:val="20"/>
          <w:shd w:val="clear" w:color="auto" w:fill="FFFFFF"/>
        </w:rPr>
      </w:pPr>
      <w:r w:rsidRPr="00710330">
        <w:rPr>
          <w:rFonts w:ascii="Arial" w:hAnsi="Arial" w:cs="Arial"/>
          <w:i/>
          <w:iCs/>
          <w:color w:val="222222"/>
          <w:sz w:val="20"/>
          <w:szCs w:val="20"/>
          <w:shd w:val="clear" w:color="auto" w:fill="FFFFFF"/>
        </w:rPr>
        <w:t xml:space="preserve">On public opinion: </w:t>
      </w:r>
    </w:p>
    <w:p w14:paraId="17F23293" w14:textId="5C20A074" w:rsidR="00D526BF" w:rsidRDefault="00710330" w:rsidP="00CE4114">
      <w:pPr>
        <w:ind w:left="720" w:hanging="720"/>
        <w:rPr>
          <w:rFonts w:ascii="Arial" w:hAnsi="Arial" w:cs="Arial"/>
          <w:color w:val="222222"/>
          <w:sz w:val="20"/>
          <w:szCs w:val="20"/>
          <w:shd w:val="clear" w:color="auto" w:fill="FFFFFF"/>
        </w:rPr>
      </w:pPr>
      <w:r w:rsidRPr="008B2988">
        <w:rPr>
          <w:rFonts w:ascii="Arial" w:hAnsi="Arial" w:cs="Arial"/>
          <w:color w:val="222222"/>
          <w:sz w:val="20"/>
          <w:szCs w:val="20"/>
          <w:shd w:val="clear" w:color="auto" w:fill="FFFFFF"/>
        </w:rPr>
        <w:t>Blumer, H. (1948). Public opinion and public opinion polling. </w:t>
      </w:r>
      <w:r w:rsidRPr="008B2988">
        <w:rPr>
          <w:rFonts w:ascii="Arial" w:hAnsi="Arial" w:cs="Arial"/>
          <w:i/>
          <w:iCs/>
          <w:color w:val="222222"/>
          <w:sz w:val="20"/>
          <w:szCs w:val="20"/>
          <w:shd w:val="clear" w:color="auto" w:fill="FFFFFF"/>
        </w:rPr>
        <w:t>American Sociological Review</w:t>
      </w:r>
      <w:r w:rsidRPr="008B2988">
        <w:rPr>
          <w:rFonts w:ascii="Arial" w:hAnsi="Arial" w:cs="Arial"/>
          <w:color w:val="222222"/>
          <w:sz w:val="20"/>
          <w:szCs w:val="20"/>
          <w:shd w:val="clear" w:color="auto" w:fill="FFFFFF"/>
        </w:rPr>
        <w:t>, </w:t>
      </w:r>
      <w:r w:rsidRPr="008B2988">
        <w:rPr>
          <w:rFonts w:ascii="Arial" w:hAnsi="Arial" w:cs="Arial"/>
          <w:i/>
          <w:iCs/>
          <w:color w:val="222222"/>
          <w:sz w:val="20"/>
          <w:szCs w:val="20"/>
          <w:shd w:val="clear" w:color="auto" w:fill="FFFFFF"/>
        </w:rPr>
        <w:t>13</w:t>
      </w:r>
      <w:r w:rsidRPr="008B2988">
        <w:rPr>
          <w:rFonts w:ascii="Arial" w:hAnsi="Arial" w:cs="Arial"/>
          <w:color w:val="222222"/>
          <w:sz w:val="20"/>
          <w:szCs w:val="20"/>
          <w:shd w:val="clear" w:color="auto" w:fill="FFFFFF"/>
        </w:rPr>
        <w:t>(5), 542-549.</w:t>
      </w:r>
    </w:p>
    <w:p w14:paraId="6AB8686A" w14:textId="44F578FD" w:rsidR="00DD176D" w:rsidRPr="00DD176D" w:rsidRDefault="00DD176D" w:rsidP="0065750B">
      <w:pPr>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 xml:space="preserve">Professionalization: </w:t>
      </w:r>
      <w:r>
        <w:rPr>
          <w:rFonts w:ascii="Arial" w:hAnsi="Arial" w:cs="Arial"/>
          <w:color w:val="222222"/>
          <w:sz w:val="20"/>
          <w:szCs w:val="20"/>
          <w:shd w:val="clear" w:color="auto" w:fill="FFFFFF"/>
        </w:rPr>
        <w:t>Introductions</w:t>
      </w:r>
    </w:p>
    <w:p w14:paraId="61B7B1E6" w14:textId="14638854" w:rsidR="005A4129" w:rsidRDefault="005A4129" w:rsidP="0065750B">
      <w:pPr>
        <w:rPr>
          <w:b/>
          <w:bCs/>
        </w:rPr>
      </w:pPr>
      <w:r>
        <w:rPr>
          <w:b/>
          <w:bCs/>
        </w:rPr>
        <w:t>Week 2 | August 30 – Measurement I: From concept to question, models of measurement, models of survey response, and types of measurement error</w:t>
      </w:r>
    </w:p>
    <w:p w14:paraId="74B4B416" w14:textId="77777777" w:rsidR="00710330" w:rsidRPr="00710330" w:rsidRDefault="00710330" w:rsidP="00710330">
      <w:pPr>
        <w:rPr>
          <w:rFonts w:ascii="Arial" w:hAnsi="Arial" w:cs="Arial"/>
          <w:sz w:val="20"/>
          <w:szCs w:val="20"/>
        </w:rPr>
      </w:pPr>
      <w:r w:rsidRPr="00710330">
        <w:rPr>
          <w:rFonts w:ascii="Arial" w:hAnsi="Arial" w:cs="Arial"/>
          <w:i/>
          <w:iCs/>
          <w:sz w:val="20"/>
          <w:szCs w:val="20"/>
        </w:rPr>
        <w:t>Survey Methodology</w:t>
      </w:r>
      <w:r w:rsidRPr="00710330">
        <w:rPr>
          <w:rFonts w:ascii="Arial" w:hAnsi="Arial" w:cs="Arial"/>
          <w:sz w:val="20"/>
          <w:szCs w:val="20"/>
        </w:rPr>
        <w:t xml:space="preserve"> – Chapters 1 and 2</w:t>
      </w:r>
    </w:p>
    <w:p w14:paraId="5F504584" w14:textId="22CD2739" w:rsidR="00710330" w:rsidRPr="00710330" w:rsidRDefault="00710330" w:rsidP="00CE4114">
      <w:pPr>
        <w:ind w:left="720" w:hanging="720"/>
        <w:rPr>
          <w:rFonts w:ascii="Arial" w:eastAsia="Times New Roman" w:hAnsi="Arial" w:cs="Arial"/>
          <w:sz w:val="20"/>
          <w:szCs w:val="20"/>
        </w:rPr>
      </w:pPr>
      <w:r w:rsidRPr="00A55569">
        <w:rPr>
          <w:rFonts w:ascii="Arial" w:eastAsia="Times New Roman" w:hAnsi="Arial" w:cs="Arial"/>
          <w:color w:val="222222"/>
          <w:sz w:val="20"/>
          <w:szCs w:val="20"/>
          <w:shd w:val="clear" w:color="auto" w:fill="FFFFFF"/>
        </w:rPr>
        <w:t xml:space="preserve">Bogart, L., </w:t>
      </w:r>
      <w:proofErr w:type="spellStart"/>
      <w:r w:rsidRPr="00A55569">
        <w:rPr>
          <w:rFonts w:ascii="Arial" w:eastAsia="Times New Roman" w:hAnsi="Arial" w:cs="Arial"/>
          <w:color w:val="222222"/>
          <w:sz w:val="20"/>
          <w:szCs w:val="20"/>
          <w:shd w:val="clear" w:color="auto" w:fill="FFFFFF"/>
        </w:rPr>
        <w:t>Beniger</w:t>
      </w:r>
      <w:proofErr w:type="spellEnd"/>
      <w:r w:rsidRPr="00A55569">
        <w:rPr>
          <w:rFonts w:ascii="Arial" w:eastAsia="Times New Roman" w:hAnsi="Arial" w:cs="Arial"/>
          <w:color w:val="222222"/>
          <w:sz w:val="20"/>
          <w:szCs w:val="20"/>
          <w:shd w:val="clear" w:color="auto" w:fill="FFFFFF"/>
        </w:rPr>
        <w:t xml:space="preserve">, J. R., Brody, R. A., </w:t>
      </w:r>
      <w:proofErr w:type="spellStart"/>
      <w:r w:rsidRPr="00A55569">
        <w:rPr>
          <w:rFonts w:ascii="Arial" w:eastAsia="Times New Roman" w:hAnsi="Arial" w:cs="Arial"/>
          <w:color w:val="222222"/>
          <w:sz w:val="20"/>
          <w:szCs w:val="20"/>
          <w:shd w:val="clear" w:color="auto" w:fill="FFFFFF"/>
        </w:rPr>
        <w:t>Crespi</w:t>
      </w:r>
      <w:proofErr w:type="spellEnd"/>
      <w:r w:rsidRPr="00A55569">
        <w:rPr>
          <w:rFonts w:ascii="Arial" w:eastAsia="Times New Roman" w:hAnsi="Arial" w:cs="Arial"/>
          <w:color w:val="222222"/>
          <w:sz w:val="20"/>
          <w:szCs w:val="20"/>
          <w:shd w:val="clear" w:color="auto" w:fill="FFFFFF"/>
        </w:rPr>
        <w:t xml:space="preserve">, I., Davis, J. A., Davison, W. P., ... &amp; </w:t>
      </w:r>
      <w:proofErr w:type="spellStart"/>
      <w:r w:rsidRPr="00A55569">
        <w:rPr>
          <w:rFonts w:ascii="Arial" w:eastAsia="Times New Roman" w:hAnsi="Arial" w:cs="Arial"/>
          <w:color w:val="222222"/>
          <w:sz w:val="20"/>
          <w:szCs w:val="20"/>
          <w:shd w:val="clear" w:color="auto" w:fill="FFFFFF"/>
        </w:rPr>
        <w:t>Stoezel</w:t>
      </w:r>
      <w:proofErr w:type="spellEnd"/>
      <w:r w:rsidRPr="00A55569">
        <w:rPr>
          <w:rFonts w:ascii="Arial" w:eastAsia="Times New Roman" w:hAnsi="Arial" w:cs="Arial"/>
          <w:color w:val="222222"/>
          <w:sz w:val="20"/>
          <w:szCs w:val="20"/>
          <w:shd w:val="clear" w:color="auto" w:fill="FFFFFF"/>
        </w:rPr>
        <w:t>, J. (1987). The future study of public opinion: A symposium. </w:t>
      </w:r>
      <w:r w:rsidRPr="00A55569">
        <w:rPr>
          <w:rFonts w:ascii="Arial" w:eastAsia="Times New Roman" w:hAnsi="Arial" w:cs="Arial"/>
          <w:i/>
          <w:iCs/>
          <w:color w:val="222222"/>
          <w:sz w:val="20"/>
          <w:szCs w:val="20"/>
          <w:shd w:val="clear" w:color="auto" w:fill="FFFFFF"/>
        </w:rPr>
        <w:t>The Public Opinion Quarterly</w:t>
      </w:r>
      <w:r w:rsidRPr="00A55569">
        <w:rPr>
          <w:rFonts w:ascii="Arial" w:eastAsia="Times New Roman" w:hAnsi="Arial" w:cs="Arial"/>
          <w:color w:val="222222"/>
          <w:sz w:val="20"/>
          <w:szCs w:val="20"/>
          <w:shd w:val="clear" w:color="auto" w:fill="FFFFFF"/>
        </w:rPr>
        <w:t>, </w:t>
      </w:r>
      <w:r w:rsidRPr="00A55569">
        <w:rPr>
          <w:rFonts w:ascii="Arial" w:eastAsia="Times New Roman" w:hAnsi="Arial" w:cs="Arial"/>
          <w:i/>
          <w:iCs/>
          <w:color w:val="222222"/>
          <w:sz w:val="20"/>
          <w:szCs w:val="20"/>
          <w:shd w:val="clear" w:color="auto" w:fill="FFFFFF"/>
        </w:rPr>
        <w:t>51</w:t>
      </w:r>
      <w:r w:rsidRPr="00A55569">
        <w:rPr>
          <w:rFonts w:ascii="Arial" w:eastAsia="Times New Roman" w:hAnsi="Arial" w:cs="Arial"/>
          <w:color w:val="222222"/>
          <w:sz w:val="20"/>
          <w:szCs w:val="20"/>
          <w:shd w:val="clear" w:color="auto" w:fill="FFFFFF"/>
        </w:rPr>
        <w:t>, S173-S191.</w:t>
      </w:r>
      <w:r w:rsidRPr="00710330">
        <w:rPr>
          <w:rFonts w:ascii="Arial" w:eastAsia="Times New Roman" w:hAnsi="Arial" w:cs="Arial"/>
          <w:sz w:val="20"/>
          <w:szCs w:val="20"/>
        </w:rPr>
        <w:t xml:space="preserve"> &gt;&gt; </w:t>
      </w:r>
      <w:r w:rsidRPr="00710330">
        <w:rPr>
          <w:rFonts w:ascii="Arial" w:hAnsi="Arial" w:cs="Arial"/>
          <w:sz w:val="20"/>
          <w:szCs w:val="20"/>
        </w:rPr>
        <w:t xml:space="preserve">read especially: </w:t>
      </w:r>
      <w:proofErr w:type="spellStart"/>
      <w:r w:rsidRPr="00710330">
        <w:rPr>
          <w:rFonts w:ascii="Arial" w:hAnsi="Arial" w:cs="Arial"/>
          <w:sz w:val="20"/>
          <w:szCs w:val="20"/>
        </w:rPr>
        <w:t>Crespi</w:t>
      </w:r>
      <w:proofErr w:type="spellEnd"/>
      <w:r w:rsidRPr="00710330">
        <w:rPr>
          <w:rFonts w:ascii="Arial" w:hAnsi="Arial" w:cs="Arial"/>
          <w:sz w:val="20"/>
          <w:szCs w:val="20"/>
        </w:rPr>
        <w:t xml:space="preserve">, </w:t>
      </w:r>
      <w:proofErr w:type="spellStart"/>
      <w:r w:rsidRPr="00710330">
        <w:rPr>
          <w:rFonts w:ascii="Arial" w:hAnsi="Arial" w:cs="Arial"/>
          <w:sz w:val="20"/>
          <w:szCs w:val="20"/>
        </w:rPr>
        <w:t>Langs</w:t>
      </w:r>
      <w:proofErr w:type="spellEnd"/>
    </w:p>
    <w:p w14:paraId="4971AA20" w14:textId="2FE4350C" w:rsidR="005A4129" w:rsidRPr="00710330" w:rsidRDefault="00710330" w:rsidP="00CE4114">
      <w:pPr>
        <w:ind w:left="720" w:hanging="720"/>
        <w:rPr>
          <w:rFonts w:ascii="Arial" w:eastAsia="Times New Roman" w:hAnsi="Arial" w:cs="Arial"/>
          <w:sz w:val="20"/>
          <w:szCs w:val="20"/>
        </w:rPr>
      </w:pPr>
      <w:r w:rsidRPr="00710330">
        <w:rPr>
          <w:rFonts w:ascii="Arial" w:eastAsia="Times New Roman" w:hAnsi="Arial" w:cs="Arial"/>
          <w:sz w:val="20"/>
          <w:szCs w:val="20"/>
        </w:rPr>
        <w:t xml:space="preserve">John </w:t>
      </w:r>
      <w:proofErr w:type="spellStart"/>
      <w:r w:rsidRPr="00710330">
        <w:rPr>
          <w:rFonts w:ascii="Arial" w:eastAsia="Times New Roman" w:hAnsi="Arial" w:cs="Arial"/>
          <w:sz w:val="20"/>
          <w:szCs w:val="20"/>
        </w:rPr>
        <w:t>Zaller</w:t>
      </w:r>
      <w:proofErr w:type="spellEnd"/>
      <w:r w:rsidRPr="00710330">
        <w:rPr>
          <w:rFonts w:ascii="Arial" w:eastAsia="Times New Roman" w:hAnsi="Arial" w:cs="Arial"/>
          <w:sz w:val="20"/>
          <w:szCs w:val="20"/>
        </w:rPr>
        <w:t xml:space="preserve"> and Stanley Feldman. 1992. "A simple theory of the survey response: Answering questions versus revealing preferences." American Journal of Political Science, 36(3):579-616.</w:t>
      </w:r>
    </w:p>
    <w:p w14:paraId="3C4DE1B8" w14:textId="77777777" w:rsidR="00710330" w:rsidRPr="00710330" w:rsidRDefault="00710330" w:rsidP="00710330">
      <w:pPr>
        <w:rPr>
          <w:rFonts w:ascii="Arial" w:hAnsi="Arial" w:cs="Arial"/>
          <w:i/>
          <w:iCs/>
          <w:sz w:val="20"/>
          <w:szCs w:val="20"/>
        </w:rPr>
      </w:pPr>
      <w:r w:rsidRPr="00710330">
        <w:rPr>
          <w:rFonts w:ascii="Arial" w:hAnsi="Arial" w:cs="Arial"/>
          <w:i/>
          <w:iCs/>
          <w:sz w:val="20"/>
          <w:szCs w:val="20"/>
        </w:rPr>
        <w:t>On public opinion:</w:t>
      </w:r>
    </w:p>
    <w:p w14:paraId="60D3E6E6" w14:textId="182F5F46" w:rsidR="00710330" w:rsidRDefault="00710330" w:rsidP="00CE4114">
      <w:pPr>
        <w:ind w:left="720" w:hanging="720"/>
        <w:rPr>
          <w:rFonts w:ascii="Arial" w:hAnsi="Arial" w:cs="Arial"/>
          <w:sz w:val="20"/>
          <w:szCs w:val="20"/>
        </w:rPr>
      </w:pPr>
      <w:r w:rsidRPr="00347A99">
        <w:rPr>
          <w:rFonts w:ascii="Arial" w:hAnsi="Arial" w:cs="Arial"/>
          <w:sz w:val="20"/>
          <w:szCs w:val="20"/>
        </w:rPr>
        <w:t>Bourdieu, P. (1979). Public opinion does not exist. </w:t>
      </w:r>
      <w:r w:rsidRPr="00347A99">
        <w:rPr>
          <w:rFonts w:ascii="Arial" w:hAnsi="Arial" w:cs="Arial"/>
          <w:i/>
          <w:iCs/>
          <w:sz w:val="20"/>
          <w:szCs w:val="20"/>
        </w:rPr>
        <w:t>Communication and class struggle</w:t>
      </w:r>
      <w:r w:rsidRPr="00347A99">
        <w:rPr>
          <w:rFonts w:ascii="Arial" w:hAnsi="Arial" w:cs="Arial"/>
          <w:sz w:val="20"/>
          <w:szCs w:val="20"/>
        </w:rPr>
        <w:t>, </w:t>
      </w:r>
      <w:r w:rsidRPr="00347A99">
        <w:rPr>
          <w:rFonts w:ascii="Arial" w:hAnsi="Arial" w:cs="Arial"/>
          <w:i/>
          <w:iCs/>
          <w:sz w:val="20"/>
          <w:szCs w:val="20"/>
        </w:rPr>
        <w:t>1</w:t>
      </w:r>
      <w:r w:rsidRPr="00347A99">
        <w:rPr>
          <w:rFonts w:ascii="Arial" w:hAnsi="Arial" w:cs="Arial"/>
          <w:sz w:val="20"/>
          <w:szCs w:val="20"/>
        </w:rPr>
        <w:t>, 124-130.</w:t>
      </w:r>
    </w:p>
    <w:p w14:paraId="6C66C057" w14:textId="7A3B08CF" w:rsidR="00DD176D" w:rsidRPr="00DD176D" w:rsidRDefault="00DD176D" w:rsidP="0065750B">
      <w:pPr>
        <w:rPr>
          <w:rFonts w:ascii="Arial" w:eastAsia="Times New Roman" w:hAnsi="Arial" w:cs="Arial"/>
          <w:sz w:val="20"/>
          <w:szCs w:val="20"/>
        </w:rPr>
      </w:pPr>
      <w:r>
        <w:rPr>
          <w:rFonts w:ascii="Arial" w:hAnsi="Arial" w:cs="Arial"/>
          <w:i/>
          <w:iCs/>
          <w:sz w:val="20"/>
          <w:szCs w:val="20"/>
        </w:rPr>
        <w:t xml:space="preserve">Professionalization: </w:t>
      </w:r>
      <w:r>
        <w:rPr>
          <w:rFonts w:ascii="Arial" w:hAnsi="Arial" w:cs="Arial"/>
          <w:sz w:val="20"/>
          <w:szCs w:val="20"/>
        </w:rPr>
        <w:t>Academic conferences</w:t>
      </w:r>
    </w:p>
    <w:p w14:paraId="782264C8" w14:textId="29C0209F" w:rsidR="005A4129" w:rsidRDefault="005A4129" w:rsidP="0065750B">
      <w:pPr>
        <w:rPr>
          <w:b/>
          <w:bCs/>
        </w:rPr>
      </w:pPr>
      <w:r>
        <w:rPr>
          <w:b/>
          <w:bCs/>
        </w:rPr>
        <w:t>Week 3 | September 6 – NO class, Labor Day</w:t>
      </w:r>
    </w:p>
    <w:p w14:paraId="1998CB63" w14:textId="7203C785" w:rsidR="00ED3581" w:rsidRPr="00ED3581" w:rsidRDefault="00ED3581" w:rsidP="00CE4114">
      <w:pPr>
        <w:ind w:left="720" w:hanging="720"/>
        <w:rPr>
          <w:rFonts w:ascii="Arial" w:hAnsi="Arial" w:cs="Arial"/>
          <w:sz w:val="20"/>
          <w:szCs w:val="20"/>
        </w:rPr>
      </w:pPr>
      <w:proofErr w:type="spellStart"/>
      <w:r w:rsidRPr="00FA05B8">
        <w:rPr>
          <w:rFonts w:ascii="Arial" w:hAnsi="Arial" w:cs="Arial"/>
          <w:sz w:val="20"/>
          <w:szCs w:val="20"/>
        </w:rPr>
        <w:t>Berinsky</w:t>
      </w:r>
      <w:proofErr w:type="spellEnd"/>
      <w:r w:rsidRPr="00FA05B8">
        <w:rPr>
          <w:rFonts w:ascii="Arial" w:hAnsi="Arial" w:cs="Arial"/>
          <w:sz w:val="20"/>
          <w:szCs w:val="20"/>
        </w:rPr>
        <w:t>, A. J. (2017). Measuring public opinion with surveys. </w:t>
      </w:r>
      <w:r w:rsidRPr="00FA05B8">
        <w:rPr>
          <w:rFonts w:ascii="Arial" w:hAnsi="Arial" w:cs="Arial"/>
          <w:i/>
          <w:iCs/>
          <w:sz w:val="20"/>
          <w:szCs w:val="20"/>
        </w:rPr>
        <w:t>Annual Review of Political Science</w:t>
      </w:r>
      <w:r w:rsidRPr="00FA05B8">
        <w:rPr>
          <w:rFonts w:ascii="Arial" w:hAnsi="Arial" w:cs="Arial"/>
          <w:sz w:val="20"/>
          <w:szCs w:val="20"/>
        </w:rPr>
        <w:t>, </w:t>
      </w:r>
      <w:r w:rsidRPr="00FA05B8">
        <w:rPr>
          <w:rFonts w:ascii="Arial" w:hAnsi="Arial" w:cs="Arial"/>
          <w:i/>
          <w:iCs/>
          <w:sz w:val="20"/>
          <w:szCs w:val="20"/>
        </w:rPr>
        <w:t>20</w:t>
      </w:r>
      <w:r w:rsidRPr="00FA05B8">
        <w:rPr>
          <w:rFonts w:ascii="Arial" w:hAnsi="Arial" w:cs="Arial"/>
          <w:sz w:val="20"/>
          <w:szCs w:val="20"/>
        </w:rPr>
        <w:t>, 309-329.</w:t>
      </w:r>
    </w:p>
    <w:p w14:paraId="6605EBD3" w14:textId="160A2058" w:rsidR="00ED3581" w:rsidRPr="00ED3581" w:rsidRDefault="00ED3581" w:rsidP="00CE4114">
      <w:pPr>
        <w:ind w:left="720" w:hanging="720"/>
        <w:rPr>
          <w:rFonts w:ascii="Arial" w:hAnsi="Arial" w:cs="Arial"/>
          <w:sz w:val="20"/>
          <w:szCs w:val="20"/>
        </w:rPr>
      </w:pPr>
      <w:proofErr w:type="spellStart"/>
      <w:r w:rsidRPr="00ED3581">
        <w:rPr>
          <w:rFonts w:ascii="Arial" w:hAnsi="Arial" w:cs="Arial"/>
          <w:color w:val="222222"/>
          <w:sz w:val="20"/>
          <w:szCs w:val="20"/>
          <w:shd w:val="clear" w:color="auto" w:fill="FFFFFF"/>
        </w:rPr>
        <w:t>Broockman</w:t>
      </w:r>
      <w:proofErr w:type="spellEnd"/>
      <w:r w:rsidRPr="00ED3581">
        <w:rPr>
          <w:rFonts w:ascii="Arial" w:hAnsi="Arial" w:cs="Arial"/>
          <w:color w:val="222222"/>
          <w:sz w:val="20"/>
          <w:szCs w:val="20"/>
          <w:shd w:val="clear" w:color="auto" w:fill="FFFFFF"/>
        </w:rPr>
        <w:t>, D. E., &amp; Skovron, C. (2018). Bias in perceptions of public opinion among political elites. </w:t>
      </w:r>
      <w:r w:rsidRPr="00ED3581">
        <w:rPr>
          <w:rFonts w:ascii="Arial" w:hAnsi="Arial" w:cs="Arial"/>
          <w:i/>
          <w:iCs/>
          <w:color w:val="222222"/>
          <w:sz w:val="20"/>
          <w:szCs w:val="20"/>
          <w:shd w:val="clear" w:color="auto" w:fill="FFFFFF"/>
        </w:rPr>
        <w:t>American Political Science Review</w:t>
      </w:r>
      <w:r w:rsidRPr="00ED3581">
        <w:rPr>
          <w:rFonts w:ascii="Arial" w:hAnsi="Arial" w:cs="Arial"/>
          <w:color w:val="222222"/>
          <w:sz w:val="20"/>
          <w:szCs w:val="20"/>
          <w:shd w:val="clear" w:color="auto" w:fill="FFFFFF"/>
        </w:rPr>
        <w:t>, </w:t>
      </w:r>
      <w:r w:rsidRPr="00ED3581">
        <w:rPr>
          <w:rFonts w:ascii="Arial" w:hAnsi="Arial" w:cs="Arial"/>
          <w:i/>
          <w:iCs/>
          <w:color w:val="222222"/>
          <w:sz w:val="20"/>
          <w:szCs w:val="20"/>
          <w:shd w:val="clear" w:color="auto" w:fill="FFFFFF"/>
        </w:rPr>
        <w:t>112</w:t>
      </w:r>
      <w:r w:rsidRPr="00ED3581">
        <w:rPr>
          <w:rFonts w:ascii="Arial" w:hAnsi="Arial" w:cs="Arial"/>
          <w:color w:val="222222"/>
          <w:sz w:val="20"/>
          <w:szCs w:val="20"/>
          <w:shd w:val="clear" w:color="auto" w:fill="FFFFFF"/>
        </w:rPr>
        <w:t>(3), 542-563.</w:t>
      </w:r>
    </w:p>
    <w:p w14:paraId="0C34ED39" w14:textId="77777777" w:rsidR="00ED3581" w:rsidRPr="00ED3581" w:rsidRDefault="00ED3581" w:rsidP="00ED3581">
      <w:pPr>
        <w:rPr>
          <w:rFonts w:ascii="Arial" w:hAnsi="Arial" w:cs="Arial"/>
          <w:i/>
          <w:iCs/>
          <w:color w:val="222222"/>
          <w:sz w:val="20"/>
          <w:szCs w:val="20"/>
          <w:shd w:val="clear" w:color="auto" w:fill="FFFFFF"/>
        </w:rPr>
      </w:pPr>
      <w:r w:rsidRPr="00ED3581">
        <w:rPr>
          <w:rFonts w:ascii="Arial" w:hAnsi="Arial" w:cs="Arial"/>
          <w:i/>
          <w:iCs/>
          <w:color w:val="222222"/>
          <w:sz w:val="20"/>
          <w:szCs w:val="20"/>
          <w:shd w:val="clear" w:color="auto" w:fill="FFFFFF"/>
        </w:rPr>
        <w:t>on public opinion:</w:t>
      </w:r>
    </w:p>
    <w:p w14:paraId="0B5B8D0C" w14:textId="77777777" w:rsidR="00DD176D" w:rsidRDefault="00ED3581" w:rsidP="00CE4114">
      <w:pPr>
        <w:ind w:left="720" w:hanging="720"/>
        <w:rPr>
          <w:rFonts w:ascii="Arial" w:hAnsi="Arial" w:cs="Arial"/>
          <w:i/>
          <w:iCs/>
          <w:color w:val="222222"/>
          <w:sz w:val="20"/>
          <w:szCs w:val="20"/>
          <w:shd w:val="clear" w:color="auto" w:fill="FFFFFF"/>
        </w:rPr>
      </w:pPr>
      <w:proofErr w:type="spellStart"/>
      <w:r w:rsidRPr="00ED3581">
        <w:rPr>
          <w:rFonts w:ascii="Arial" w:hAnsi="Arial" w:cs="Arial"/>
          <w:color w:val="222222"/>
          <w:sz w:val="20"/>
          <w:szCs w:val="20"/>
          <w:shd w:val="clear" w:color="auto" w:fill="FFFFFF"/>
        </w:rPr>
        <w:t>Igo</w:t>
      </w:r>
      <w:proofErr w:type="spellEnd"/>
      <w:r w:rsidRPr="00ED3581">
        <w:rPr>
          <w:rFonts w:ascii="Arial" w:hAnsi="Arial" w:cs="Arial"/>
          <w:color w:val="222222"/>
          <w:sz w:val="20"/>
          <w:szCs w:val="20"/>
          <w:shd w:val="clear" w:color="auto" w:fill="FFFFFF"/>
        </w:rPr>
        <w:t>, S. E. (2006). “A gold mine and a tool for democracy”: George Gallup, Elmo Roper, and the business of scientific polling, 1935–1955. </w:t>
      </w:r>
      <w:r w:rsidRPr="00ED3581">
        <w:rPr>
          <w:rFonts w:ascii="Arial" w:hAnsi="Arial" w:cs="Arial"/>
          <w:i/>
          <w:iCs/>
          <w:color w:val="222222"/>
          <w:sz w:val="20"/>
          <w:szCs w:val="20"/>
          <w:shd w:val="clear" w:color="auto" w:fill="FFFFFF"/>
        </w:rPr>
        <w:t>Journal of the History of the Behavioral Sciences</w:t>
      </w:r>
      <w:r w:rsidRPr="00ED3581">
        <w:rPr>
          <w:rFonts w:ascii="Arial" w:hAnsi="Arial" w:cs="Arial"/>
          <w:color w:val="222222"/>
          <w:sz w:val="20"/>
          <w:szCs w:val="20"/>
          <w:shd w:val="clear" w:color="auto" w:fill="FFFFFF"/>
        </w:rPr>
        <w:t>, </w:t>
      </w:r>
      <w:r w:rsidRPr="00ED3581">
        <w:rPr>
          <w:rFonts w:ascii="Arial" w:hAnsi="Arial" w:cs="Arial"/>
          <w:i/>
          <w:iCs/>
          <w:color w:val="222222"/>
          <w:sz w:val="20"/>
          <w:szCs w:val="20"/>
          <w:shd w:val="clear" w:color="auto" w:fill="FFFFFF"/>
        </w:rPr>
        <w:t>42</w:t>
      </w:r>
      <w:r w:rsidRPr="00ED3581">
        <w:rPr>
          <w:rFonts w:ascii="Arial" w:hAnsi="Arial" w:cs="Arial"/>
          <w:color w:val="222222"/>
          <w:sz w:val="20"/>
          <w:szCs w:val="20"/>
          <w:shd w:val="clear" w:color="auto" w:fill="FFFFFF"/>
        </w:rPr>
        <w:t>(2), 109-134.</w:t>
      </w:r>
      <w:r>
        <w:rPr>
          <w:rFonts w:ascii="Arial" w:hAnsi="Arial" w:cs="Arial"/>
          <w:sz w:val="20"/>
          <w:szCs w:val="20"/>
        </w:rPr>
        <w:t xml:space="preserve"> </w:t>
      </w:r>
      <w:r w:rsidRPr="00ED3581">
        <w:rPr>
          <w:rFonts w:ascii="Arial" w:hAnsi="Arial" w:cs="Arial"/>
          <w:sz w:val="20"/>
          <w:szCs w:val="20"/>
        </w:rPr>
        <w:t xml:space="preserve">** See also </w:t>
      </w:r>
      <w:proofErr w:type="spellStart"/>
      <w:r w:rsidRPr="00ED3581">
        <w:rPr>
          <w:rFonts w:ascii="Arial" w:hAnsi="Arial" w:cs="Arial"/>
          <w:sz w:val="20"/>
          <w:szCs w:val="20"/>
        </w:rPr>
        <w:t>Igo’s</w:t>
      </w:r>
      <w:proofErr w:type="spellEnd"/>
      <w:r w:rsidRPr="00ED3581">
        <w:rPr>
          <w:rFonts w:ascii="Arial" w:hAnsi="Arial" w:cs="Arial"/>
          <w:sz w:val="20"/>
          <w:szCs w:val="20"/>
        </w:rPr>
        <w:t xml:space="preserve"> fantastic book: </w:t>
      </w:r>
      <w:proofErr w:type="spellStart"/>
      <w:r w:rsidRPr="00ED3581">
        <w:rPr>
          <w:rFonts w:ascii="Arial" w:hAnsi="Arial" w:cs="Arial"/>
          <w:color w:val="222222"/>
          <w:sz w:val="20"/>
          <w:szCs w:val="20"/>
          <w:shd w:val="clear" w:color="auto" w:fill="FFFFFF"/>
        </w:rPr>
        <w:t>Igo</w:t>
      </w:r>
      <w:proofErr w:type="spellEnd"/>
      <w:r w:rsidRPr="00ED3581">
        <w:rPr>
          <w:rFonts w:ascii="Arial" w:hAnsi="Arial" w:cs="Arial"/>
          <w:color w:val="222222"/>
          <w:sz w:val="20"/>
          <w:szCs w:val="20"/>
          <w:shd w:val="clear" w:color="auto" w:fill="FFFFFF"/>
        </w:rPr>
        <w:t>, S. E. (2007). </w:t>
      </w:r>
      <w:r w:rsidRPr="00ED3581">
        <w:rPr>
          <w:rFonts w:ascii="Arial" w:hAnsi="Arial" w:cs="Arial"/>
          <w:i/>
          <w:iCs/>
          <w:color w:val="222222"/>
          <w:sz w:val="20"/>
          <w:szCs w:val="20"/>
          <w:shd w:val="clear" w:color="auto" w:fill="FFFFFF"/>
        </w:rPr>
        <w:t xml:space="preserve">The </w:t>
      </w:r>
      <w:proofErr w:type="spellStart"/>
      <w:r w:rsidRPr="00ED3581">
        <w:rPr>
          <w:rFonts w:ascii="Arial" w:hAnsi="Arial" w:cs="Arial"/>
          <w:i/>
          <w:iCs/>
          <w:color w:val="222222"/>
          <w:sz w:val="20"/>
          <w:szCs w:val="20"/>
          <w:shd w:val="clear" w:color="auto" w:fill="FFFFFF"/>
        </w:rPr>
        <w:t>averaged</w:t>
      </w:r>
      <w:proofErr w:type="spellEnd"/>
      <w:r w:rsidRPr="00ED3581">
        <w:rPr>
          <w:rFonts w:ascii="Arial" w:hAnsi="Arial" w:cs="Arial"/>
          <w:i/>
          <w:iCs/>
          <w:color w:val="222222"/>
          <w:sz w:val="20"/>
          <w:szCs w:val="20"/>
          <w:shd w:val="clear" w:color="auto" w:fill="FFFFFF"/>
        </w:rPr>
        <w:t xml:space="preserve"> American: Surveys, citizens, and the making of a mass public</w:t>
      </w:r>
      <w:r w:rsidRPr="00ED3581">
        <w:rPr>
          <w:rFonts w:ascii="Arial" w:hAnsi="Arial" w:cs="Arial"/>
          <w:color w:val="222222"/>
          <w:sz w:val="20"/>
          <w:szCs w:val="20"/>
          <w:shd w:val="clear" w:color="auto" w:fill="FFFFFF"/>
        </w:rPr>
        <w:t>. Harvard University Press.</w:t>
      </w:r>
      <w:r w:rsidR="00DD176D" w:rsidRPr="00DD176D">
        <w:rPr>
          <w:rFonts w:ascii="Arial" w:hAnsi="Arial" w:cs="Arial"/>
          <w:i/>
          <w:iCs/>
          <w:color w:val="222222"/>
          <w:sz w:val="20"/>
          <w:szCs w:val="20"/>
          <w:shd w:val="clear" w:color="auto" w:fill="FFFFFF"/>
        </w:rPr>
        <w:t xml:space="preserve"> </w:t>
      </w:r>
    </w:p>
    <w:p w14:paraId="76FDBB19" w14:textId="610734F0" w:rsidR="00DD176D" w:rsidRPr="00DD176D" w:rsidRDefault="00AF26D4" w:rsidP="00DD176D">
      <w:pPr>
        <w:rPr>
          <w:rFonts w:ascii="Arial" w:hAnsi="Arial" w:cs="Arial"/>
          <w:sz w:val="20"/>
          <w:szCs w:val="20"/>
        </w:rPr>
      </w:pPr>
      <w:r>
        <w:rPr>
          <w:rFonts w:ascii="Arial" w:hAnsi="Arial" w:cs="Arial"/>
          <w:i/>
          <w:iCs/>
          <w:color w:val="222222"/>
          <w:sz w:val="20"/>
          <w:szCs w:val="20"/>
          <w:shd w:val="clear" w:color="auto" w:fill="FFFFFF"/>
        </w:rPr>
        <w:t>Professionalization:</w:t>
      </w:r>
      <w:r w:rsidR="00DD176D">
        <w:rPr>
          <w:rFonts w:ascii="Arial" w:hAnsi="Arial" w:cs="Arial"/>
          <w:color w:val="222222"/>
          <w:sz w:val="20"/>
          <w:szCs w:val="20"/>
          <w:shd w:val="clear" w:color="auto" w:fill="FFFFFF"/>
        </w:rPr>
        <w:t xml:space="preserve"> CVs &amp; scholarly identity</w:t>
      </w:r>
    </w:p>
    <w:p w14:paraId="5CB685BD" w14:textId="2686B58A" w:rsidR="00D526BF" w:rsidRDefault="00D526BF" w:rsidP="0019662E">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DUE: Research questions, by Friday, September 10</w:t>
      </w:r>
      <w:r w:rsidRPr="00D526BF">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w:t>
      </w:r>
    </w:p>
    <w:p w14:paraId="6E6E5B66" w14:textId="175CBF2D" w:rsidR="005A4129" w:rsidRDefault="005A4129" w:rsidP="0065750B">
      <w:pPr>
        <w:rPr>
          <w:b/>
          <w:bCs/>
        </w:rPr>
      </w:pPr>
      <w:r>
        <w:rPr>
          <w:b/>
          <w:bCs/>
        </w:rPr>
        <w:lastRenderedPageBreak/>
        <w:t>Week 4 | September 13 – Measurement II: Measuring facts &amp; behavior</w:t>
      </w:r>
    </w:p>
    <w:p w14:paraId="4B3606E2" w14:textId="63E13134" w:rsidR="00D526BF" w:rsidRPr="00DD176D" w:rsidRDefault="00E63AF0" w:rsidP="00E63AF0">
      <w:pPr>
        <w:rPr>
          <w:rFonts w:ascii="Arial" w:hAnsi="Arial" w:cs="Arial"/>
          <w:sz w:val="20"/>
          <w:szCs w:val="20"/>
        </w:rPr>
      </w:pPr>
      <w:r w:rsidRPr="00D526BF">
        <w:rPr>
          <w:rFonts w:ascii="Arial" w:hAnsi="Arial" w:cs="Arial"/>
          <w:i/>
          <w:iCs/>
          <w:sz w:val="20"/>
          <w:szCs w:val="20"/>
        </w:rPr>
        <w:t>Survey Methodology</w:t>
      </w:r>
      <w:r w:rsidRPr="00E63AF0">
        <w:rPr>
          <w:rFonts w:ascii="Arial" w:hAnsi="Arial" w:cs="Arial"/>
          <w:sz w:val="20"/>
          <w:szCs w:val="20"/>
        </w:rPr>
        <w:t xml:space="preserve"> – Chapters 7 &amp; 8</w:t>
      </w:r>
    </w:p>
    <w:p w14:paraId="0EBC8121" w14:textId="2BDCA86C" w:rsidR="00E63AF0" w:rsidRPr="00E63AF0" w:rsidRDefault="00E63AF0" w:rsidP="00E63AF0">
      <w:pPr>
        <w:rPr>
          <w:rFonts w:ascii="Arial" w:hAnsi="Arial" w:cs="Arial"/>
          <w:i/>
          <w:iCs/>
          <w:color w:val="222222"/>
          <w:sz w:val="20"/>
          <w:szCs w:val="20"/>
          <w:shd w:val="clear" w:color="auto" w:fill="FFFFFF"/>
        </w:rPr>
      </w:pPr>
      <w:r w:rsidRPr="00E63AF0">
        <w:rPr>
          <w:rFonts w:ascii="Arial" w:hAnsi="Arial" w:cs="Arial"/>
          <w:i/>
          <w:iCs/>
          <w:color w:val="222222"/>
          <w:sz w:val="20"/>
          <w:szCs w:val="20"/>
          <w:shd w:val="clear" w:color="auto" w:fill="FFFFFF"/>
        </w:rPr>
        <w:t>On public opinion:</w:t>
      </w:r>
    </w:p>
    <w:p w14:paraId="5C1EE468" w14:textId="51297613" w:rsidR="005A4129" w:rsidRDefault="00E63AF0" w:rsidP="00CE4114">
      <w:pPr>
        <w:ind w:left="720" w:hanging="720"/>
        <w:rPr>
          <w:rFonts w:ascii="Arial" w:hAnsi="Arial" w:cs="Arial"/>
          <w:color w:val="222222"/>
          <w:sz w:val="20"/>
          <w:szCs w:val="20"/>
          <w:shd w:val="clear" w:color="auto" w:fill="FFFFFF"/>
        </w:rPr>
      </w:pPr>
      <w:r w:rsidRPr="00E63AF0">
        <w:rPr>
          <w:rFonts w:ascii="Arial" w:hAnsi="Arial" w:cs="Arial"/>
          <w:color w:val="222222"/>
          <w:sz w:val="20"/>
          <w:szCs w:val="20"/>
          <w:shd w:val="clear" w:color="auto" w:fill="FFFFFF"/>
        </w:rPr>
        <w:t>Herbst, S. (1993). The meaning of public opinion: citizens' constructions of political reality. </w:t>
      </w:r>
      <w:r w:rsidRPr="00E63AF0">
        <w:rPr>
          <w:rFonts w:ascii="Arial" w:hAnsi="Arial" w:cs="Arial"/>
          <w:i/>
          <w:iCs/>
          <w:color w:val="222222"/>
          <w:sz w:val="20"/>
          <w:szCs w:val="20"/>
          <w:shd w:val="clear" w:color="auto" w:fill="FFFFFF"/>
        </w:rPr>
        <w:t>Media, Culture &amp; Society</w:t>
      </w:r>
      <w:r w:rsidRPr="00E63AF0">
        <w:rPr>
          <w:rFonts w:ascii="Arial" w:hAnsi="Arial" w:cs="Arial"/>
          <w:color w:val="222222"/>
          <w:sz w:val="20"/>
          <w:szCs w:val="20"/>
          <w:shd w:val="clear" w:color="auto" w:fill="FFFFFF"/>
        </w:rPr>
        <w:t>, </w:t>
      </w:r>
      <w:r w:rsidRPr="00E63AF0">
        <w:rPr>
          <w:rFonts w:ascii="Arial" w:hAnsi="Arial" w:cs="Arial"/>
          <w:i/>
          <w:iCs/>
          <w:color w:val="222222"/>
          <w:sz w:val="20"/>
          <w:szCs w:val="20"/>
          <w:shd w:val="clear" w:color="auto" w:fill="FFFFFF"/>
        </w:rPr>
        <w:t>15</w:t>
      </w:r>
      <w:r w:rsidRPr="00E63AF0">
        <w:rPr>
          <w:rFonts w:ascii="Arial" w:hAnsi="Arial" w:cs="Arial"/>
          <w:color w:val="222222"/>
          <w:sz w:val="20"/>
          <w:szCs w:val="20"/>
          <w:shd w:val="clear" w:color="auto" w:fill="FFFFFF"/>
        </w:rPr>
        <w:t>(3), 437-454.</w:t>
      </w:r>
    </w:p>
    <w:p w14:paraId="3EA39D1B" w14:textId="09A0FE18" w:rsidR="00DD176D" w:rsidRPr="00DD176D" w:rsidRDefault="00DD176D" w:rsidP="0065750B">
      <w:pPr>
        <w:rPr>
          <w:rFonts w:ascii="Arial" w:hAnsi="Arial" w:cs="Arial"/>
          <w:sz w:val="20"/>
          <w:szCs w:val="20"/>
        </w:rPr>
      </w:pPr>
      <w:r>
        <w:rPr>
          <w:rFonts w:ascii="Arial" w:hAnsi="Arial" w:cs="Arial"/>
          <w:i/>
          <w:iCs/>
          <w:color w:val="222222"/>
          <w:sz w:val="20"/>
          <w:szCs w:val="20"/>
          <w:shd w:val="clear" w:color="auto" w:fill="FFFFFF"/>
        </w:rPr>
        <w:t xml:space="preserve">Professionalization: </w:t>
      </w:r>
      <w:r>
        <w:rPr>
          <w:rFonts w:ascii="Arial" w:hAnsi="Arial" w:cs="Arial"/>
          <w:color w:val="222222"/>
          <w:sz w:val="20"/>
          <w:szCs w:val="20"/>
          <w:shd w:val="clear" w:color="auto" w:fill="FFFFFF"/>
        </w:rPr>
        <w:t xml:space="preserve">publishing - journals </w:t>
      </w:r>
    </w:p>
    <w:p w14:paraId="6ECC76CC" w14:textId="2C75820B" w:rsidR="005A4129" w:rsidRDefault="005A4129" w:rsidP="0065750B">
      <w:pPr>
        <w:rPr>
          <w:b/>
          <w:bCs/>
        </w:rPr>
      </w:pPr>
      <w:r>
        <w:rPr>
          <w:b/>
          <w:bCs/>
        </w:rPr>
        <w:t xml:space="preserve">Week 5 | </w:t>
      </w:r>
      <w:r w:rsidR="00801113">
        <w:rPr>
          <w:b/>
          <w:bCs/>
        </w:rPr>
        <w:t xml:space="preserve">September 20 – </w:t>
      </w:r>
      <w:r>
        <w:rPr>
          <w:b/>
          <w:bCs/>
        </w:rPr>
        <w:t>Measuremen</w:t>
      </w:r>
      <w:r w:rsidR="00801113">
        <w:rPr>
          <w:b/>
          <w:bCs/>
        </w:rPr>
        <w:t xml:space="preserve">t </w:t>
      </w:r>
      <w:r>
        <w:rPr>
          <w:b/>
          <w:bCs/>
        </w:rPr>
        <w:t>III: Measuring attitudes &amp; subjective states</w:t>
      </w:r>
    </w:p>
    <w:p w14:paraId="784D3323" w14:textId="20645BE5" w:rsidR="00B356D7" w:rsidRPr="00EB5F0C" w:rsidRDefault="00B356D7" w:rsidP="00710B0B">
      <w:pPr>
        <w:ind w:left="720" w:hanging="720"/>
        <w:rPr>
          <w:rFonts w:ascii="Arial" w:hAnsi="Arial" w:cs="Arial"/>
          <w:sz w:val="20"/>
          <w:szCs w:val="20"/>
        </w:rPr>
      </w:pPr>
      <w:r w:rsidRPr="00EB5F0C">
        <w:rPr>
          <w:rFonts w:ascii="Arial" w:hAnsi="Arial" w:cs="Arial"/>
          <w:sz w:val="20"/>
          <w:szCs w:val="20"/>
        </w:rPr>
        <w:t xml:space="preserve">George F. Bishop, Alfred </w:t>
      </w:r>
      <w:proofErr w:type="spellStart"/>
      <w:r w:rsidRPr="00EB5F0C">
        <w:rPr>
          <w:rFonts w:ascii="Arial" w:hAnsi="Arial" w:cs="Arial"/>
          <w:sz w:val="20"/>
          <w:szCs w:val="20"/>
        </w:rPr>
        <w:t>Tuchfarber</w:t>
      </w:r>
      <w:proofErr w:type="spellEnd"/>
      <w:r w:rsidRPr="00EB5F0C">
        <w:rPr>
          <w:rFonts w:ascii="Arial" w:hAnsi="Arial" w:cs="Arial"/>
          <w:sz w:val="20"/>
          <w:szCs w:val="20"/>
        </w:rPr>
        <w:t xml:space="preserve">, and R.W. </w:t>
      </w:r>
      <w:proofErr w:type="spellStart"/>
      <w:r w:rsidRPr="00EB5F0C">
        <w:rPr>
          <w:rFonts w:ascii="Arial" w:hAnsi="Arial" w:cs="Arial"/>
          <w:sz w:val="20"/>
          <w:szCs w:val="20"/>
        </w:rPr>
        <w:t>Oldendick</w:t>
      </w:r>
      <w:proofErr w:type="spellEnd"/>
      <w:r w:rsidRPr="00EB5F0C">
        <w:rPr>
          <w:rFonts w:ascii="Arial" w:hAnsi="Arial" w:cs="Arial"/>
          <w:sz w:val="20"/>
          <w:szCs w:val="20"/>
        </w:rPr>
        <w:t xml:space="preserve">. 1986. Opinions on fictitious issues: The pressure to answer survey questions. Public Opinion Quarterly, 50(2):240–250. </w:t>
      </w:r>
    </w:p>
    <w:p w14:paraId="44AFC638" w14:textId="77777777" w:rsidR="00B356D7" w:rsidRPr="00EB5F0C" w:rsidRDefault="00B356D7" w:rsidP="00710B0B">
      <w:pPr>
        <w:ind w:left="720" w:hanging="720"/>
        <w:rPr>
          <w:rFonts w:ascii="Arial" w:hAnsi="Arial" w:cs="Arial"/>
          <w:sz w:val="20"/>
          <w:szCs w:val="20"/>
        </w:rPr>
      </w:pPr>
      <w:r w:rsidRPr="00EB5F0C">
        <w:rPr>
          <w:rFonts w:ascii="Arial" w:hAnsi="Arial" w:cs="Arial"/>
          <w:sz w:val="20"/>
          <w:szCs w:val="20"/>
        </w:rPr>
        <w:t>Tom Smith. 1987. “That Which We Call Welfare by Any Other Name Would Smell Sweeter: An Analysis of the Impact of Question Wording on Response Patterns.” Public Opinion Quarterly 51:75–83.</w:t>
      </w:r>
    </w:p>
    <w:p w14:paraId="5FCAC968" w14:textId="54A7BAA9" w:rsidR="00B356D7" w:rsidRPr="00D526BF" w:rsidRDefault="00B356D7" w:rsidP="00710B0B">
      <w:pPr>
        <w:ind w:left="720" w:hanging="720"/>
        <w:rPr>
          <w:rFonts w:ascii="Arial" w:hAnsi="Arial" w:cs="Arial"/>
          <w:color w:val="000000" w:themeColor="text1"/>
          <w:sz w:val="20"/>
          <w:szCs w:val="20"/>
        </w:rPr>
      </w:pPr>
      <w:r w:rsidRPr="00D526BF">
        <w:rPr>
          <w:rFonts w:ascii="Arial" w:hAnsi="Arial" w:cs="Arial"/>
          <w:color w:val="000000" w:themeColor="text1"/>
          <w:sz w:val="20"/>
          <w:szCs w:val="20"/>
          <w:shd w:val="clear" w:color="auto" w:fill="FFFFFF"/>
        </w:rPr>
        <w:t>Jefferson, Hakeem, The Curious Case of Black Conservatives: Construct Validity and the 7-point Liberal-Conservative Scale (July 6, 2020). Available at</w:t>
      </w:r>
      <w:r w:rsidR="00D526BF">
        <w:rPr>
          <w:rFonts w:ascii="Arial" w:hAnsi="Arial" w:cs="Arial"/>
          <w:color w:val="000000" w:themeColor="text1"/>
          <w:sz w:val="20"/>
          <w:szCs w:val="20"/>
          <w:shd w:val="clear" w:color="auto" w:fill="FFFFFF"/>
        </w:rPr>
        <w:t xml:space="preserve"> </w:t>
      </w:r>
      <w:r w:rsidRPr="00D526BF">
        <w:rPr>
          <w:rFonts w:ascii="Arial" w:hAnsi="Arial" w:cs="Arial"/>
          <w:color w:val="000000" w:themeColor="text1"/>
          <w:sz w:val="20"/>
          <w:szCs w:val="20"/>
          <w:shd w:val="clear" w:color="auto" w:fill="FFFFFF"/>
        </w:rPr>
        <w:t>SSRN: </w:t>
      </w:r>
      <w:hyperlink r:id="rId16" w:tgtFrame="_blank" w:history="1">
        <w:r w:rsidRPr="00D526BF">
          <w:rPr>
            <w:rStyle w:val="Hyperlink"/>
            <w:rFonts w:ascii="Arial" w:hAnsi="Arial" w:cs="Arial"/>
            <w:color w:val="000000" w:themeColor="text1"/>
            <w:sz w:val="20"/>
            <w:szCs w:val="20"/>
            <w:shd w:val="clear" w:color="auto" w:fill="FFFFFF"/>
          </w:rPr>
          <w:t>https://ssrn.com/abstract=3602209</w:t>
        </w:r>
      </w:hyperlink>
      <w:r w:rsidRPr="00D526BF">
        <w:rPr>
          <w:rFonts w:ascii="Arial" w:hAnsi="Arial" w:cs="Arial"/>
          <w:color w:val="000000" w:themeColor="text1"/>
          <w:sz w:val="20"/>
          <w:szCs w:val="20"/>
          <w:shd w:val="clear" w:color="auto" w:fill="FFFFFF"/>
        </w:rPr>
        <w:t> or </w:t>
      </w:r>
      <w:hyperlink r:id="rId17" w:tgtFrame="_blank" w:history="1">
        <w:r w:rsidRPr="00D526BF">
          <w:rPr>
            <w:rStyle w:val="Hyperlink"/>
            <w:rFonts w:ascii="Arial" w:hAnsi="Arial" w:cs="Arial"/>
            <w:color w:val="000000" w:themeColor="text1"/>
            <w:sz w:val="20"/>
            <w:szCs w:val="20"/>
            <w:shd w:val="clear" w:color="auto" w:fill="FFFFFF"/>
          </w:rPr>
          <w:t>http://dx.doi.org/10.2139/ssrn.3602209</w:t>
        </w:r>
      </w:hyperlink>
    </w:p>
    <w:p w14:paraId="019D7812" w14:textId="3588441F" w:rsidR="00B356D7" w:rsidRPr="00EB5F0C" w:rsidRDefault="00B356D7" w:rsidP="00710B0B">
      <w:pPr>
        <w:ind w:left="720" w:hanging="720"/>
        <w:rPr>
          <w:rFonts w:ascii="Arial" w:hAnsi="Arial" w:cs="Arial"/>
          <w:color w:val="222222"/>
          <w:sz w:val="20"/>
          <w:szCs w:val="20"/>
          <w:shd w:val="clear" w:color="auto" w:fill="FFFFFF"/>
        </w:rPr>
      </w:pPr>
      <w:proofErr w:type="spellStart"/>
      <w:r w:rsidRPr="00EB5F0C">
        <w:rPr>
          <w:rFonts w:ascii="Arial" w:hAnsi="Arial" w:cs="Arial"/>
          <w:color w:val="222222"/>
          <w:sz w:val="20"/>
          <w:szCs w:val="20"/>
          <w:shd w:val="clear" w:color="auto" w:fill="FFFFFF"/>
        </w:rPr>
        <w:t>Druckman</w:t>
      </w:r>
      <w:proofErr w:type="spellEnd"/>
      <w:r w:rsidRPr="00EB5F0C">
        <w:rPr>
          <w:rFonts w:ascii="Arial" w:hAnsi="Arial" w:cs="Arial"/>
          <w:color w:val="222222"/>
          <w:sz w:val="20"/>
          <w:szCs w:val="20"/>
          <w:shd w:val="clear" w:color="auto" w:fill="FFFFFF"/>
        </w:rPr>
        <w:t xml:space="preserve">, J. N., </w:t>
      </w:r>
      <w:proofErr w:type="spellStart"/>
      <w:r w:rsidRPr="00EB5F0C">
        <w:rPr>
          <w:rFonts w:ascii="Arial" w:hAnsi="Arial" w:cs="Arial"/>
          <w:color w:val="222222"/>
          <w:sz w:val="20"/>
          <w:szCs w:val="20"/>
          <w:shd w:val="clear" w:color="auto" w:fill="FFFFFF"/>
        </w:rPr>
        <w:t>Klar</w:t>
      </w:r>
      <w:proofErr w:type="spellEnd"/>
      <w:r w:rsidRPr="00EB5F0C">
        <w:rPr>
          <w:rFonts w:ascii="Arial" w:hAnsi="Arial" w:cs="Arial"/>
          <w:color w:val="222222"/>
          <w:sz w:val="20"/>
          <w:szCs w:val="20"/>
          <w:shd w:val="clear" w:color="auto" w:fill="FFFFFF"/>
        </w:rPr>
        <w:t xml:space="preserve">, S., </w:t>
      </w:r>
      <w:proofErr w:type="spellStart"/>
      <w:r w:rsidRPr="00EB5F0C">
        <w:rPr>
          <w:rFonts w:ascii="Arial" w:hAnsi="Arial" w:cs="Arial"/>
          <w:color w:val="222222"/>
          <w:sz w:val="20"/>
          <w:szCs w:val="20"/>
          <w:shd w:val="clear" w:color="auto" w:fill="FFFFFF"/>
        </w:rPr>
        <w:t>Krupnikov</w:t>
      </w:r>
      <w:proofErr w:type="spellEnd"/>
      <w:r w:rsidRPr="00EB5F0C">
        <w:rPr>
          <w:rFonts w:ascii="Arial" w:hAnsi="Arial" w:cs="Arial"/>
          <w:color w:val="222222"/>
          <w:sz w:val="20"/>
          <w:szCs w:val="20"/>
          <w:shd w:val="clear" w:color="auto" w:fill="FFFFFF"/>
        </w:rPr>
        <w:t xml:space="preserve">, Y., </w:t>
      </w:r>
      <w:proofErr w:type="spellStart"/>
      <w:r w:rsidRPr="00EB5F0C">
        <w:rPr>
          <w:rFonts w:ascii="Arial" w:hAnsi="Arial" w:cs="Arial"/>
          <w:color w:val="222222"/>
          <w:sz w:val="20"/>
          <w:szCs w:val="20"/>
          <w:shd w:val="clear" w:color="auto" w:fill="FFFFFF"/>
        </w:rPr>
        <w:t>Levendusky</w:t>
      </w:r>
      <w:proofErr w:type="spellEnd"/>
      <w:r w:rsidRPr="00EB5F0C">
        <w:rPr>
          <w:rFonts w:ascii="Arial" w:hAnsi="Arial" w:cs="Arial"/>
          <w:color w:val="222222"/>
          <w:sz w:val="20"/>
          <w:szCs w:val="20"/>
          <w:shd w:val="clear" w:color="auto" w:fill="FFFFFF"/>
        </w:rPr>
        <w:t>, M., &amp; Ryan, J. B. (2020). (Mis-) Estimating Affective Polarization. (</w:t>
      </w:r>
      <w:r w:rsidR="00FF03FE" w:rsidRPr="00EB5F0C">
        <w:rPr>
          <w:rFonts w:ascii="Arial" w:hAnsi="Arial" w:cs="Arial"/>
          <w:color w:val="222222"/>
          <w:sz w:val="20"/>
          <w:szCs w:val="20"/>
          <w:shd w:val="clear" w:color="auto" w:fill="FFFFFF"/>
        </w:rPr>
        <w:t>Recently</w:t>
      </w:r>
      <w:r w:rsidRPr="00EB5F0C">
        <w:rPr>
          <w:rFonts w:ascii="Arial" w:hAnsi="Arial" w:cs="Arial"/>
          <w:color w:val="222222"/>
          <w:sz w:val="20"/>
          <w:szCs w:val="20"/>
          <w:shd w:val="clear" w:color="auto" w:fill="FFFFFF"/>
        </w:rPr>
        <w:t xml:space="preserve"> accepted at the </w:t>
      </w:r>
      <w:r w:rsidRPr="00EB5F0C">
        <w:rPr>
          <w:rFonts w:ascii="Arial" w:hAnsi="Arial" w:cs="Arial"/>
          <w:i/>
          <w:iCs/>
          <w:color w:val="222222"/>
          <w:sz w:val="20"/>
          <w:szCs w:val="20"/>
          <w:shd w:val="clear" w:color="auto" w:fill="FFFFFF"/>
        </w:rPr>
        <w:t>Journal of Politics</w:t>
      </w:r>
      <w:r w:rsidRPr="00EB5F0C">
        <w:rPr>
          <w:rFonts w:ascii="Arial" w:hAnsi="Arial" w:cs="Arial"/>
          <w:color w:val="222222"/>
          <w:sz w:val="20"/>
          <w:szCs w:val="20"/>
          <w:shd w:val="clear" w:color="auto" w:fill="FFFFFF"/>
        </w:rPr>
        <w:t xml:space="preserve">, author copy </w:t>
      </w:r>
      <w:hyperlink r:id="rId18" w:history="1">
        <w:r w:rsidRPr="00EB5F0C">
          <w:rPr>
            <w:rStyle w:val="Hyperlink"/>
            <w:rFonts w:ascii="Arial" w:hAnsi="Arial" w:cs="Arial"/>
            <w:sz w:val="20"/>
            <w:szCs w:val="20"/>
            <w:shd w:val="clear" w:color="auto" w:fill="FFFFFF"/>
          </w:rPr>
          <w:t>here</w:t>
        </w:r>
      </w:hyperlink>
      <w:r w:rsidRPr="00EB5F0C">
        <w:rPr>
          <w:rFonts w:ascii="Arial" w:hAnsi="Arial" w:cs="Arial"/>
          <w:color w:val="222222"/>
          <w:sz w:val="20"/>
          <w:szCs w:val="20"/>
          <w:shd w:val="clear" w:color="auto" w:fill="FFFFFF"/>
        </w:rPr>
        <w:t>).</w:t>
      </w:r>
    </w:p>
    <w:p w14:paraId="3200261F" w14:textId="0A458B7D" w:rsidR="00EB5F0C" w:rsidRPr="00EB5F0C" w:rsidRDefault="00EB5F0C" w:rsidP="00710B0B">
      <w:pPr>
        <w:ind w:left="720" w:hanging="720"/>
        <w:rPr>
          <w:rFonts w:ascii="Arial" w:hAnsi="Arial" w:cs="Arial"/>
          <w:sz w:val="20"/>
          <w:szCs w:val="20"/>
        </w:rPr>
      </w:pPr>
      <w:r w:rsidRPr="00EB5F0C">
        <w:rPr>
          <w:rFonts w:ascii="Arial" w:hAnsi="Arial" w:cs="Arial"/>
          <w:sz w:val="20"/>
          <w:szCs w:val="20"/>
        </w:rPr>
        <w:t xml:space="preserve">Jesse Lopez and D. Sunshine </w:t>
      </w:r>
      <w:proofErr w:type="spellStart"/>
      <w:r w:rsidRPr="00EB5F0C">
        <w:rPr>
          <w:rFonts w:ascii="Arial" w:hAnsi="Arial" w:cs="Arial"/>
          <w:sz w:val="20"/>
          <w:szCs w:val="20"/>
        </w:rPr>
        <w:t>Hillygus</w:t>
      </w:r>
      <w:proofErr w:type="spellEnd"/>
      <w:r w:rsidRPr="00EB5F0C">
        <w:rPr>
          <w:rFonts w:ascii="Arial" w:hAnsi="Arial" w:cs="Arial"/>
          <w:sz w:val="20"/>
          <w:szCs w:val="20"/>
        </w:rPr>
        <w:t xml:space="preserve">. Why So </w:t>
      </w:r>
      <w:proofErr w:type="gramStart"/>
      <w:r w:rsidRPr="00EB5F0C">
        <w:rPr>
          <w:rFonts w:ascii="Arial" w:hAnsi="Arial" w:cs="Arial"/>
          <w:sz w:val="20"/>
          <w:szCs w:val="20"/>
        </w:rPr>
        <w:t>Serious?:</w:t>
      </w:r>
      <w:proofErr w:type="gramEnd"/>
      <w:r w:rsidRPr="00EB5F0C">
        <w:rPr>
          <w:rFonts w:ascii="Arial" w:hAnsi="Arial" w:cs="Arial"/>
          <w:sz w:val="20"/>
          <w:szCs w:val="20"/>
        </w:rPr>
        <w:t xml:space="preserve"> Survey Trolls and Misinformation (March 14, 2018). Available at SSRN: http://dx.doi.org/10.2139/ssrn.3131087. </w:t>
      </w:r>
    </w:p>
    <w:p w14:paraId="4AC34C80" w14:textId="77777777" w:rsidR="00EB5F0C" w:rsidRPr="00EB5F0C" w:rsidRDefault="00EB5F0C" w:rsidP="00710B0B">
      <w:pPr>
        <w:ind w:left="720" w:hanging="720"/>
        <w:rPr>
          <w:rFonts w:ascii="Arial" w:hAnsi="Arial" w:cs="Arial"/>
          <w:sz w:val="20"/>
          <w:szCs w:val="20"/>
        </w:rPr>
      </w:pPr>
      <w:r w:rsidRPr="00EB5F0C">
        <w:rPr>
          <w:rFonts w:ascii="Arial" w:hAnsi="Arial" w:cs="Arial"/>
          <w:sz w:val="20"/>
          <w:szCs w:val="20"/>
        </w:rPr>
        <w:t xml:space="preserve">Scott Clifford and Jennifer </w:t>
      </w:r>
      <w:proofErr w:type="spellStart"/>
      <w:r w:rsidRPr="00EB5F0C">
        <w:rPr>
          <w:rFonts w:ascii="Arial" w:hAnsi="Arial" w:cs="Arial"/>
          <w:sz w:val="20"/>
          <w:szCs w:val="20"/>
        </w:rPr>
        <w:t>Jerit</w:t>
      </w:r>
      <w:proofErr w:type="spellEnd"/>
      <w:r w:rsidRPr="00EB5F0C">
        <w:rPr>
          <w:rFonts w:ascii="Arial" w:hAnsi="Arial" w:cs="Arial"/>
          <w:sz w:val="20"/>
          <w:szCs w:val="20"/>
        </w:rPr>
        <w:t>. 2016. Cheating on Political Knowledge Questions in Online Surveys: An Assessment of the Problems and Solutions. Public Opinion Quarterly, 80(4):858–887.</w:t>
      </w:r>
    </w:p>
    <w:p w14:paraId="1F431F28" w14:textId="77777777" w:rsidR="00EB5F0C" w:rsidRPr="00EB5F0C" w:rsidRDefault="00EB5F0C" w:rsidP="00EB5F0C">
      <w:pPr>
        <w:rPr>
          <w:rFonts w:ascii="Arial" w:hAnsi="Arial" w:cs="Arial"/>
          <w:i/>
          <w:iCs/>
          <w:color w:val="222222"/>
          <w:sz w:val="20"/>
          <w:szCs w:val="20"/>
          <w:shd w:val="clear" w:color="auto" w:fill="FFFFFF"/>
        </w:rPr>
      </w:pPr>
      <w:r w:rsidRPr="00EB5F0C">
        <w:rPr>
          <w:rFonts w:ascii="Arial" w:hAnsi="Arial" w:cs="Arial"/>
          <w:i/>
          <w:iCs/>
          <w:color w:val="222222"/>
          <w:sz w:val="20"/>
          <w:szCs w:val="20"/>
          <w:shd w:val="clear" w:color="auto" w:fill="FFFFFF"/>
        </w:rPr>
        <w:t>On public opinion:</w:t>
      </w:r>
    </w:p>
    <w:p w14:paraId="5F6C95F7" w14:textId="523ECD11" w:rsidR="005A4129" w:rsidRDefault="00EB5F0C" w:rsidP="00710B0B">
      <w:pPr>
        <w:ind w:left="720" w:hanging="720"/>
        <w:rPr>
          <w:rFonts w:ascii="Arial" w:hAnsi="Arial" w:cs="Arial"/>
          <w:sz w:val="20"/>
          <w:szCs w:val="20"/>
        </w:rPr>
      </w:pPr>
      <w:r w:rsidRPr="00EB5F0C">
        <w:rPr>
          <w:rFonts w:ascii="Arial" w:hAnsi="Arial" w:cs="Arial"/>
          <w:color w:val="222222"/>
          <w:sz w:val="20"/>
          <w:szCs w:val="20"/>
          <w:shd w:val="clear" w:color="auto" w:fill="FFFFFF"/>
        </w:rPr>
        <w:t>Herbst, S. (1999). Walter Lippmann's Public Opinion, Revisited. </w:t>
      </w:r>
      <w:r w:rsidRPr="00EB5F0C">
        <w:rPr>
          <w:rFonts w:ascii="Arial" w:hAnsi="Arial" w:cs="Arial"/>
          <w:i/>
          <w:iCs/>
          <w:color w:val="222222"/>
          <w:sz w:val="20"/>
          <w:szCs w:val="20"/>
          <w:shd w:val="clear" w:color="auto" w:fill="FFFFFF"/>
        </w:rPr>
        <w:t>Harvard International Journal of Press/Politics</w:t>
      </w:r>
      <w:r w:rsidRPr="00EB5F0C">
        <w:rPr>
          <w:rFonts w:ascii="Arial" w:hAnsi="Arial" w:cs="Arial"/>
          <w:color w:val="222222"/>
          <w:sz w:val="20"/>
          <w:szCs w:val="20"/>
          <w:shd w:val="clear" w:color="auto" w:fill="FFFFFF"/>
        </w:rPr>
        <w:t>, </w:t>
      </w:r>
      <w:r w:rsidRPr="00EB5F0C">
        <w:rPr>
          <w:rFonts w:ascii="Arial" w:hAnsi="Arial" w:cs="Arial"/>
          <w:i/>
          <w:iCs/>
          <w:color w:val="222222"/>
          <w:sz w:val="20"/>
          <w:szCs w:val="20"/>
          <w:shd w:val="clear" w:color="auto" w:fill="FFFFFF"/>
        </w:rPr>
        <w:t>4</w:t>
      </w:r>
      <w:r w:rsidRPr="00EB5F0C">
        <w:rPr>
          <w:rFonts w:ascii="Arial" w:hAnsi="Arial" w:cs="Arial"/>
          <w:color w:val="222222"/>
          <w:sz w:val="20"/>
          <w:szCs w:val="20"/>
          <w:shd w:val="clear" w:color="auto" w:fill="FFFFFF"/>
        </w:rPr>
        <w:t>(2), 88-93.</w:t>
      </w:r>
      <w:r w:rsidRPr="00EB5F0C">
        <w:rPr>
          <w:rFonts w:ascii="Arial" w:hAnsi="Arial" w:cs="Arial"/>
          <w:sz w:val="20"/>
          <w:szCs w:val="20"/>
        </w:rPr>
        <w:t xml:space="preserve"> ** See also, of course, Lippmann, W. (1922). Public opinion. </w:t>
      </w:r>
    </w:p>
    <w:p w14:paraId="4E4DD87F" w14:textId="6A507FD3" w:rsidR="00DD176D" w:rsidRPr="00DD176D" w:rsidRDefault="00DD176D"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publishing - peer review </w:t>
      </w:r>
    </w:p>
    <w:p w14:paraId="6DFF61E7" w14:textId="57DD45EC" w:rsidR="00D526BF" w:rsidRPr="00EB5F0C" w:rsidRDefault="00D526BF" w:rsidP="0065750B">
      <w:pPr>
        <w:rPr>
          <w:rFonts w:ascii="Arial" w:hAnsi="Arial" w:cs="Arial"/>
          <w:sz w:val="20"/>
          <w:szCs w:val="20"/>
        </w:rPr>
      </w:pPr>
      <w:r>
        <w:rPr>
          <w:rFonts w:ascii="Arial" w:hAnsi="Arial" w:cs="Arial"/>
          <w:sz w:val="20"/>
          <w:szCs w:val="20"/>
        </w:rPr>
        <w:tab/>
        <w:t>DUE: If needed, revised research questions by Friday, September 24</w:t>
      </w:r>
      <w:r w:rsidRPr="00D526BF">
        <w:rPr>
          <w:rFonts w:ascii="Arial" w:hAnsi="Arial" w:cs="Arial"/>
          <w:sz w:val="20"/>
          <w:szCs w:val="20"/>
          <w:vertAlign w:val="superscript"/>
        </w:rPr>
        <w:t>th</w:t>
      </w:r>
      <w:r>
        <w:rPr>
          <w:rFonts w:ascii="Arial" w:hAnsi="Arial" w:cs="Arial"/>
          <w:sz w:val="20"/>
          <w:szCs w:val="20"/>
        </w:rPr>
        <w:t xml:space="preserve"> </w:t>
      </w:r>
    </w:p>
    <w:p w14:paraId="286369C4" w14:textId="6FB162EC" w:rsidR="005A4129" w:rsidRDefault="005A4129" w:rsidP="0065750B">
      <w:pPr>
        <w:rPr>
          <w:b/>
          <w:bCs/>
        </w:rPr>
      </w:pPr>
      <w:r>
        <w:rPr>
          <w:b/>
          <w:bCs/>
        </w:rPr>
        <w:t>Week 6 |</w:t>
      </w:r>
      <w:r w:rsidR="00801113">
        <w:rPr>
          <w:b/>
          <w:bCs/>
        </w:rPr>
        <w:t>September 27 – Measurement IV: Evaluating Questions</w:t>
      </w:r>
    </w:p>
    <w:p w14:paraId="2B935BF7" w14:textId="70119147" w:rsidR="00FF03FE" w:rsidRPr="00FF03FE" w:rsidRDefault="00FF03FE" w:rsidP="00710B0B">
      <w:pPr>
        <w:ind w:left="720" w:hanging="720"/>
        <w:rPr>
          <w:rFonts w:ascii="Arial" w:hAnsi="Arial" w:cs="Arial"/>
          <w:sz w:val="20"/>
          <w:szCs w:val="20"/>
        </w:rPr>
      </w:pPr>
      <w:r w:rsidRPr="00FF03FE">
        <w:rPr>
          <w:rFonts w:ascii="Arial" w:hAnsi="Arial" w:cs="Arial"/>
          <w:sz w:val="20"/>
          <w:szCs w:val="20"/>
        </w:rPr>
        <w:t>Adam N. Glynn. 2013. What can we learn with statistical truth serum? Design and analysis of the list experiment. Public Opinion Quarterly, 77(S1):159–172.</w:t>
      </w:r>
    </w:p>
    <w:p w14:paraId="456037B5" w14:textId="6CFF56B0" w:rsidR="00FF03FE" w:rsidRPr="00FF03FE" w:rsidRDefault="00FF03FE" w:rsidP="00710B0B">
      <w:pPr>
        <w:ind w:left="720" w:hanging="720"/>
        <w:rPr>
          <w:rFonts w:ascii="Arial" w:hAnsi="Arial" w:cs="Arial"/>
          <w:sz w:val="20"/>
          <w:szCs w:val="20"/>
        </w:rPr>
      </w:pPr>
      <w:r w:rsidRPr="00FF03FE">
        <w:rPr>
          <w:rFonts w:ascii="Arial" w:hAnsi="Arial" w:cs="Arial"/>
          <w:sz w:val="20"/>
          <w:szCs w:val="20"/>
        </w:rPr>
        <w:t>Markus Prior. 2009. The immensely inflated news audience: Assessing bias in self-reported news exposure. Public Opinion Quarterly, 73(1):130–143.</w:t>
      </w:r>
    </w:p>
    <w:p w14:paraId="1745F62B" w14:textId="77777777" w:rsidR="00FF03FE" w:rsidRPr="00FF03FE" w:rsidRDefault="00FF03FE" w:rsidP="00FF03FE">
      <w:pPr>
        <w:rPr>
          <w:rFonts w:ascii="Arial" w:hAnsi="Arial" w:cs="Arial"/>
          <w:i/>
          <w:iCs/>
          <w:sz w:val="20"/>
          <w:szCs w:val="20"/>
        </w:rPr>
      </w:pPr>
      <w:r w:rsidRPr="00FF03FE">
        <w:rPr>
          <w:rFonts w:ascii="Arial" w:hAnsi="Arial" w:cs="Arial"/>
          <w:i/>
          <w:iCs/>
          <w:sz w:val="20"/>
          <w:szCs w:val="20"/>
        </w:rPr>
        <w:t>On public opinion:</w:t>
      </w:r>
    </w:p>
    <w:p w14:paraId="36EE6930" w14:textId="2D44B977" w:rsidR="00801113" w:rsidRDefault="00FF03FE" w:rsidP="00710B0B">
      <w:pPr>
        <w:ind w:left="720" w:hanging="720"/>
        <w:rPr>
          <w:rFonts w:ascii="Arial" w:hAnsi="Arial" w:cs="Arial"/>
          <w:sz w:val="20"/>
          <w:szCs w:val="20"/>
        </w:rPr>
      </w:pPr>
      <w:r w:rsidRPr="001D0ABC">
        <w:rPr>
          <w:rFonts w:ascii="Arial" w:hAnsi="Arial" w:cs="Arial"/>
          <w:sz w:val="20"/>
          <w:szCs w:val="20"/>
        </w:rPr>
        <w:t>Herbst, S. (2001). Public opinion infrastructures: Meanings, measures, media. </w:t>
      </w:r>
      <w:r w:rsidRPr="001D0ABC">
        <w:rPr>
          <w:rFonts w:ascii="Arial" w:hAnsi="Arial" w:cs="Arial"/>
          <w:i/>
          <w:iCs/>
          <w:sz w:val="20"/>
          <w:szCs w:val="20"/>
        </w:rPr>
        <w:t>Political Communication</w:t>
      </w:r>
      <w:r w:rsidRPr="001D0ABC">
        <w:rPr>
          <w:rFonts w:ascii="Arial" w:hAnsi="Arial" w:cs="Arial"/>
          <w:sz w:val="20"/>
          <w:szCs w:val="20"/>
        </w:rPr>
        <w:t>, </w:t>
      </w:r>
      <w:r w:rsidRPr="001D0ABC">
        <w:rPr>
          <w:rFonts w:ascii="Arial" w:hAnsi="Arial" w:cs="Arial"/>
          <w:i/>
          <w:iCs/>
          <w:sz w:val="20"/>
          <w:szCs w:val="20"/>
        </w:rPr>
        <w:t>18</w:t>
      </w:r>
      <w:r w:rsidRPr="001D0ABC">
        <w:rPr>
          <w:rFonts w:ascii="Arial" w:hAnsi="Arial" w:cs="Arial"/>
          <w:sz w:val="20"/>
          <w:szCs w:val="20"/>
        </w:rPr>
        <w:t>(4), 451-464.</w:t>
      </w:r>
    </w:p>
    <w:p w14:paraId="408BCEB7" w14:textId="218F8C38" w:rsidR="00DD176D" w:rsidRPr="00DD176D" w:rsidRDefault="00DD176D"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getting </w:t>
      </w:r>
      <w:proofErr w:type="spellStart"/>
      <w:r>
        <w:rPr>
          <w:rFonts w:ascii="Arial" w:hAnsi="Arial" w:cs="Arial"/>
          <w:sz w:val="20"/>
          <w:szCs w:val="20"/>
        </w:rPr>
        <w:t>sh</w:t>
      </w:r>
      <w:proofErr w:type="spellEnd"/>
      <w:r>
        <w:rPr>
          <w:rFonts w:ascii="Arial" w:hAnsi="Arial" w:cs="Arial"/>
          <w:sz w:val="20"/>
          <w:szCs w:val="20"/>
        </w:rPr>
        <w:t>*t done - organization &amp; work flows</w:t>
      </w:r>
    </w:p>
    <w:p w14:paraId="57455C5D" w14:textId="77777777" w:rsidR="00482010" w:rsidRDefault="00482010" w:rsidP="0065750B">
      <w:pPr>
        <w:rPr>
          <w:b/>
          <w:bCs/>
        </w:rPr>
      </w:pPr>
    </w:p>
    <w:p w14:paraId="64A8DD21" w14:textId="43E585A8" w:rsidR="00801113" w:rsidRDefault="00801113" w:rsidP="0065750B">
      <w:pPr>
        <w:rPr>
          <w:b/>
          <w:bCs/>
        </w:rPr>
      </w:pPr>
      <w:r>
        <w:rPr>
          <w:b/>
          <w:bCs/>
        </w:rPr>
        <w:lastRenderedPageBreak/>
        <w:t>Week 7 | October 4 – Sampling I: The basics of probability sampling</w:t>
      </w:r>
    </w:p>
    <w:p w14:paraId="2C22CC7A" w14:textId="19E56C85" w:rsidR="00B476CD" w:rsidRPr="00B476CD" w:rsidRDefault="00B476CD" w:rsidP="00B476CD">
      <w:pPr>
        <w:rPr>
          <w:rFonts w:ascii="Arial" w:hAnsi="Arial" w:cs="Arial"/>
          <w:sz w:val="20"/>
          <w:szCs w:val="20"/>
        </w:rPr>
      </w:pPr>
      <w:r w:rsidRPr="008D526B">
        <w:rPr>
          <w:rFonts w:ascii="Arial" w:hAnsi="Arial" w:cs="Arial"/>
          <w:i/>
          <w:iCs/>
          <w:sz w:val="20"/>
          <w:szCs w:val="20"/>
        </w:rPr>
        <w:t>Survey Methodology</w:t>
      </w:r>
      <w:r w:rsidRPr="00B476CD">
        <w:rPr>
          <w:rFonts w:ascii="Arial" w:hAnsi="Arial" w:cs="Arial"/>
          <w:sz w:val="20"/>
          <w:szCs w:val="20"/>
        </w:rPr>
        <w:t xml:space="preserve"> – Chapters 3 and 4</w:t>
      </w:r>
    </w:p>
    <w:p w14:paraId="4E0B3B63" w14:textId="77777777" w:rsidR="00B476CD" w:rsidRPr="00B476CD" w:rsidRDefault="00B476CD" w:rsidP="00B476CD">
      <w:pPr>
        <w:rPr>
          <w:rFonts w:ascii="Arial" w:hAnsi="Arial" w:cs="Arial"/>
          <w:i/>
          <w:iCs/>
          <w:sz w:val="20"/>
          <w:szCs w:val="20"/>
        </w:rPr>
      </w:pPr>
      <w:r w:rsidRPr="00B476CD">
        <w:rPr>
          <w:rFonts w:ascii="Arial" w:hAnsi="Arial" w:cs="Arial"/>
          <w:i/>
          <w:iCs/>
          <w:sz w:val="20"/>
          <w:szCs w:val="20"/>
        </w:rPr>
        <w:t>on public opinion:</w:t>
      </w:r>
    </w:p>
    <w:p w14:paraId="68DB9D51" w14:textId="1B030222" w:rsidR="00801113" w:rsidRDefault="00B476CD" w:rsidP="00710B0B">
      <w:pPr>
        <w:ind w:left="720" w:hanging="720"/>
        <w:rPr>
          <w:rFonts w:ascii="Arial" w:hAnsi="Arial" w:cs="Arial"/>
          <w:sz w:val="20"/>
          <w:szCs w:val="20"/>
        </w:rPr>
      </w:pPr>
      <w:proofErr w:type="spellStart"/>
      <w:r w:rsidRPr="00D8047B">
        <w:rPr>
          <w:rFonts w:ascii="Arial" w:hAnsi="Arial" w:cs="Arial"/>
          <w:sz w:val="20"/>
          <w:szCs w:val="20"/>
        </w:rPr>
        <w:t>Krippendorff</w:t>
      </w:r>
      <w:proofErr w:type="spellEnd"/>
      <w:r w:rsidRPr="00D8047B">
        <w:rPr>
          <w:rFonts w:ascii="Arial" w:hAnsi="Arial" w:cs="Arial"/>
          <w:sz w:val="20"/>
          <w:szCs w:val="20"/>
        </w:rPr>
        <w:t>, K. (2005). The social construction of public opinion. In </w:t>
      </w:r>
      <w:proofErr w:type="spellStart"/>
      <w:r w:rsidRPr="00D8047B">
        <w:rPr>
          <w:rFonts w:ascii="Arial" w:hAnsi="Arial" w:cs="Arial"/>
          <w:i/>
          <w:iCs/>
          <w:sz w:val="20"/>
          <w:szCs w:val="20"/>
        </w:rPr>
        <w:t>Kommunikation</w:t>
      </w:r>
      <w:proofErr w:type="spellEnd"/>
      <w:r w:rsidRPr="00D8047B">
        <w:rPr>
          <w:rFonts w:ascii="Arial" w:hAnsi="Arial" w:cs="Arial"/>
          <w:i/>
          <w:iCs/>
          <w:sz w:val="20"/>
          <w:szCs w:val="20"/>
        </w:rPr>
        <w:t xml:space="preserve"> </w:t>
      </w:r>
      <w:proofErr w:type="spellStart"/>
      <w:r w:rsidRPr="00D8047B">
        <w:rPr>
          <w:rFonts w:ascii="Arial" w:hAnsi="Arial" w:cs="Arial"/>
          <w:i/>
          <w:iCs/>
          <w:sz w:val="20"/>
          <w:szCs w:val="20"/>
        </w:rPr>
        <w:t>über</w:t>
      </w:r>
      <w:proofErr w:type="spellEnd"/>
      <w:r w:rsidRPr="00D8047B">
        <w:rPr>
          <w:rFonts w:ascii="Arial" w:hAnsi="Arial" w:cs="Arial"/>
          <w:i/>
          <w:iCs/>
          <w:sz w:val="20"/>
          <w:szCs w:val="20"/>
        </w:rPr>
        <w:t xml:space="preserve"> </w:t>
      </w:r>
      <w:proofErr w:type="spellStart"/>
      <w:r w:rsidRPr="00D8047B">
        <w:rPr>
          <w:rFonts w:ascii="Arial" w:hAnsi="Arial" w:cs="Arial"/>
          <w:i/>
          <w:iCs/>
          <w:sz w:val="20"/>
          <w:szCs w:val="20"/>
        </w:rPr>
        <w:t>Kommunikation</w:t>
      </w:r>
      <w:proofErr w:type="spellEnd"/>
      <w:r w:rsidRPr="00D8047B">
        <w:rPr>
          <w:rFonts w:ascii="Arial" w:hAnsi="Arial" w:cs="Arial"/>
          <w:sz w:val="20"/>
          <w:szCs w:val="20"/>
        </w:rPr>
        <w:t xml:space="preserve"> (pp. 129-149). VS Verlag </w:t>
      </w:r>
      <w:proofErr w:type="spellStart"/>
      <w:r w:rsidRPr="00D8047B">
        <w:rPr>
          <w:rFonts w:ascii="Arial" w:hAnsi="Arial" w:cs="Arial"/>
          <w:sz w:val="20"/>
          <w:szCs w:val="20"/>
        </w:rPr>
        <w:t>für</w:t>
      </w:r>
      <w:proofErr w:type="spellEnd"/>
      <w:r w:rsidRPr="00D8047B">
        <w:rPr>
          <w:rFonts w:ascii="Arial" w:hAnsi="Arial" w:cs="Arial"/>
          <w:sz w:val="20"/>
          <w:szCs w:val="20"/>
        </w:rPr>
        <w:t xml:space="preserve"> </w:t>
      </w:r>
      <w:proofErr w:type="spellStart"/>
      <w:r w:rsidRPr="00D8047B">
        <w:rPr>
          <w:rFonts w:ascii="Arial" w:hAnsi="Arial" w:cs="Arial"/>
          <w:sz w:val="20"/>
          <w:szCs w:val="20"/>
        </w:rPr>
        <w:t>Sozialwissenschaften</w:t>
      </w:r>
      <w:proofErr w:type="spellEnd"/>
      <w:r w:rsidRPr="00D8047B">
        <w:rPr>
          <w:rFonts w:ascii="Arial" w:hAnsi="Arial" w:cs="Arial"/>
          <w:sz w:val="20"/>
          <w:szCs w:val="20"/>
        </w:rPr>
        <w:t>.</w:t>
      </w:r>
    </w:p>
    <w:p w14:paraId="5D759842" w14:textId="2573BCF1" w:rsidR="00DD176D" w:rsidRPr="00DD176D" w:rsidRDefault="00DD176D"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public engagement</w:t>
      </w:r>
    </w:p>
    <w:p w14:paraId="48B32F74" w14:textId="71C9E80F" w:rsidR="00801113" w:rsidRDefault="00801113" w:rsidP="0065750B">
      <w:pPr>
        <w:rPr>
          <w:b/>
          <w:bCs/>
        </w:rPr>
      </w:pPr>
      <w:r>
        <w:rPr>
          <w:b/>
          <w:bCs/>
        </w:rPr>
        <w:t>Week 8 | October 11 – Mode I: Online Surveys</w:t>
      </w:r>
    </w:p>
    <w:p w14:paraId="7761BC1C" w14:textId="7D041C27" w:rsidR="008D4184" w:rsidRPr="008D4184" w:rsidRDefault="008D4184" w:rsidP="008D4184">
      <w:pPr>
        <w:rPr>
          <w:rFonts w:ascii="Arial" w:hAnsi="Arial" w:cs="Arial"/>
          <w:sz w:val="20"/>
          <w:szCs w:val="20"/>
        </w:rPr>
      </w:pPr>
      <w:r w:rsidRPr="008D526B">
        <w:rPr>
          <w:rFonts w:ascii="Arial" w:hAnsi="Arial" w:cs="Arial"/>
          <w:i/>
          <w:iCs/>
          <w:sz w:val="20"/>
          <w:szCs w:val="20"/>
        </w:rPr>
        <w:t>Survey Methodology</w:t>
      </w:r>
      <w:r w:rsidRPr="008D4184">
        <w:rPr>
          <w:rFonts w:ascii="Arial" w:hAnsi="Arial" w:cs="Arial"/>
          <w:sz w:val="20"/>
          <w:szCs w:val="20"/>
        </w:rPr>
        <w:t xml:space="preserve"> – Chapter 5</w:t>
      </w:r>
    </w:p>
    <w:p w14:paraId="7B7A699E" w14:textId="77777777" w:rsidR="008D4184" w:rsidRPr="00C57F79" w:rsidRDefault="008D4184" w:rsidP="008D4184">
      <w:pPr>
        <w:rPr>
          <w:rFonts w:ascii="Arial" w:hAnsi="Arial" w:cs="Arial"/>
          <w:i/>
          <w:iCs/>
          <w:sz w:val="20"/>
          <w:szCs w:val="20"/>
        </w:rPr>
      </w:pPr>
      <w:r w:rsidRPr="00C57F79">
        <w:rPr>
          <w:rFonts w:ascii="Arial" w:hAnsi="Arial" w:cs="Arial"/>
          <w:i/>
          <w:iCs/>
          <w:sz w:val="20"/>
          <w:szCs w:val="20"/>
        </w:rPr>
        <w:t>on public opinion:</w:t>
      </w:r>
    </w:p>
    <w:p w14:paraId="69D88ADF" w14:textId="0A66F364" w:rsidR="00801113" w:rsidRDefault="008D4184" w:rsidP="00C57F79">
      <w:pPr>
        <w:ind w:left="630" w:hanging="630"/>
        <w:rPr>
          <w:rFonts w:ascii="Arial" w:hAnsi="Arial" w:cs="Arial"/>
          <w:sz w:val="20"/>
          <w:szCs w:val="20"/>
        </w:rPr>
      </w:pPr>
      <w:r w:rsidRPr="00064B84">
        <w:rPr>
          <w:rFonts w:ascii="Arial" w:hAnsi="Arial" w:cs="Arial"/>
          <w:sz w:val="20"/>
          <w:szCs w:val="20"/>
        </w:rPr>
        <w:t>Lang, K., &amp; Lang, G. E. (2006). Personal influence and the new paradigm: Some inadvertent consequences. </w:t>
      </w:r>
      <w:r w:rsidRPr="00064B84">
        <w:rPr>
          <w:rFonts w:ascii="Arial" w:hAnsi="Arial" w:cs="Arial"/>
          <w:i/>
          <w:iCs/>
          <w:sz w:val="20"/>
          <w:szCs w:val="20"/>
        </w:rPr>
        <w:t>The ANNALS of the American Academy of Political and Social Science</w:t>
      </w:r>
      <w:r w:rsidRPr="00064B84">
        <w:rPr>
          <w:rFonts w:ascii="Arial" w:hAnsi="Arial" w:cs="Arial"/>
          <w:sz w:val="20"/>
          <w:szCs w:val="20"/>
        </w:rPr>
        <w:t>, </w:t>
      </w:r>
      <w:r w:rsidRPr="00064B84">
        <w:rPr>
          <w:rFonts w:ascii="Arial" w:hAnsi="Arial" w:cs="Arial"/>
          <w:i/>
          <w:iCs/>
          <w:sz w:val="20"/>
          <w:szCs w:val="20"/>
        </w:rPr>
        <w:t>608</w:t>
      </w:r>
      <w:r w:rsidRPr="00064B84">
        <w:rPr>
          <w:rFonts w:ascii="Arial" w:hAnsi="Arial" w:cs="Arial"/>
          <w:sz w:val="20"/>
          <w:szCs w:val="20"/>
        </w:rPr>
        <w:t>(1), 157-178.</w:t>
      </w:r>
    </w:p>
    <w:p w14:paraId="2A94008C" w14:textId="5539627F" w:rsidR="00D5057C" w:rsidRDefault="00D5057C" w:rsidP="0065750B">
      <w:pPr>
        <w:rPr>
          <w:rFonts w:ascii="Arial" w:hAnsi="Arial" w:cs="Arial"/>
          <w:sz w:val="20"/>
          <w:szCs w:val="20"/>
        </w:rPr>
      </w:pPr>
      <w:r>
        <w:rPr>
          <w:rFonts w:ascii="Arial" w:hAnsi="Arial" w:cs="Arial"/>
          <w:sz w:val="20"/>
          <w:szCs w:val="20"/>
        </w:rPr>
        <w:tab/>
        <w:t>DUE: In-class mini-presentations on concepts and variables for feedback (12 minutes each)</w:t>
      </w:r>
    </w:p>
    <w:p w14:paraId="15848AAA" w14:textId="096DED0E" w:rsidR="003B1737" w:rsidRPr="008D4184" w:rsidRDefault="003B1737" w:rsidP="0065750B">
      <w:pPr>
        <w:rPr>
          <w:rFonts w:ascii="Arial" w:hAnsi="Arial" w:cs="Arial"/>
          <w:sz w:val="20"/>
          <w:szCs w:val="20"/>
        </w:rPr>
      </w:pPr>
      <w:r>
        <w:rPr>
          <w:rFonts w:ascii="Arial" w:hAnsi="Arial" w:cs="Arial"/>
          <w:sz w:val="20"/>
          <w:szCs w:val="20"/>
        </w:rPr>
        <w:tab/>
        <w:t>DUE: Mini-literature review with concepts and variables, Friday, October 15</w:t>
      </w:r>
      <w:r w:rsidRPr="003B1737">
        <w:rPr>
          <w:rFonts w:ascii="Arial" w:hAnsi="Arial" w:cs="Arial"/>
          <w:sz w:val="20"/>
          <w:szCs w:val="20"/>
          <w:vertAlign w:val="superscript"/>
        </w:rPr>
        <w:t>th</w:t>
      </w:r>
      <w:r>
        <w:rPr>
          <w:rFonts w:ascii="Arial" w:hAnsi="Arial" w:cs="Arial"/>
          <w:sz w:val="20"/>
          <w:szCs w:val="20"/>
        </w:rPr>
        <w:t xml:space="preserve"> </w:t>
      </w:r>
    </w:p>
    <w:p w14:paraId="4B6FE309" w14:textId="43BA7462" w:rsidR="00801113" w:rsidRDefault="00801113" w:rsidP="0065750B">
      <w:pPr>
        <w:rPr>
          <w:b/>
          <w:bCs/>
        </w:rPr>
      </w:pPr>
      <w:r>
        <w:rPr>
          <w:b/>
          <w:bCs/>
        </w:rPr>
        <w:t>Week 9 | October 18 – Sampling II: Hard-to-reach populations and non-probability sampling</w:t>
      </w:r>
    </w:p>
    <w:p w14:paraId="68AC378A" w14:textId="0F63D136" w:rsidR="008F7F22" w:rsidRPr="008F7F22" w:rsidRDefault="008F7F22" w:rsidP="008F7F22">
      <w:pPr>
        <w:rPr>
          <w:rFonts w:ascii="Arial" w:hAnsi="Arial" w:cs="Arial"/>
          <w:sz w:val="20"/>
          <w:szCs w:val="20"/>
        </w:rPr>
      </w:pPr>
      <w:r w:rsidRPr="008F7F22">
        <w:rPr>
          <w:rFonts w:ascii="Arial" w:hAnsi="Arial" w:cs="Arial"/>
          <w:sz w:val="20"/>
          <w:szCs w:val="20"/>
        </w:rPr>
        <w:t xml:space="preserve">AAPOR. (2013). The AAPOR task force on non-probability sampling. Retrieved from: </w:t>
      </w:r>
      <w:hyperlink r:id="rId19" w:history="1">
        <w:r w:rsidRPr="008F7F22">
          <w:rPr>
            <w:rStyle w:val="Hyperlink"/>
            <w:rFonts w:ascii="Arial" w:hAnsi="Arial" w:cs="Arial"/>
            <w:sz w:val="20"/>
            <w:szCs w:val="20"/>
          </w:rPr>
          <w:t>http://www.aapor.org/AAPOR_Main/media/MainSiteFiles/NPS_TF_Report_Final_7_revised_FNL_6_22_13.pdf</w:t>
        </w:r>
      </w:hyperlink>
    </w:p>
    <w:p w14:paraId="31DBA930" w14:textId="77777777" w:rsidR="008F7F22" w:rsidRPr="00E57B74" w:rsidRDefault="008F7F22" w:rsidP="008F7F22">
      <w:pPr>
        <w:rPr>
          <w:rFonts w:ascii="Arial" w:hAnsi="Arial" w:cs="Arial"/>
          <w:i/>
          <w:iCs/>
          <w:sz w:val="20"/>
          <w:szCs w:val="20"/>
        </w:rPr>
      </w:pPr>
      <w:r w:rsidRPr="00E57B74">
        <w:rPr>
          <w:rFonts w:ascii="Arial" w:hAnsi="Arial" w:cs="Arial"/>
          <w:i/>
          <w:iCs/>
          <w:sz w:val="20"/>
          <w:szCs w:val="20"/>
        </w:rPr>
        <w:t>on public opinion:</w:t>
      </w:r>
    </w:p>
    <w:p w14:paraId="011E3E8A" w14:textId="77777777" w:rsidR="00F16345" w:rsidRDefault="00F16345" w:rsidP="00C57F79">
      <w:pPr>
        <w:ind w:left="720" w:hanging="720"/>
        <w:rPr>
          <w:rFonts w:ascii="Arial" w:hAnsi="Arial" w:cs="Arial"/>
          <w:sz w:val="20"/>
          <w:szCs w:val="20"/>
        </w:rPr>
      </w:pPr>
      <w:r w:rsidRPr="00325A48">
        <w:rPr>
          <w:rFonts w:ascii="Arial" w:hAnsi="Arial" w:cs="Arial"/>
          <w:sz w:val="20"/>
          <w:szCs w:val="20"/>
        </w:rPr>
        <w:t xml:space="preserve">Van </w:t>
      </w:r>
      <w:proofErr w:type="spellStart"/>
      <w:r w:rsidRPr="00325A48">
        <w:rPr>
          <w:rFonts w:ascii="Arial" w:hAnsi="Arial" w:cs="Arial"/>
          <w:sz w:val="20"/>
          <w:szCs w:val="20"/>
        </w:rPr>
        <w:t>Duyn</w:t>
      </w:r>
      <w:proofErr w:type="spellEnd"/>
      <w:r w:rsidRPr="00325A48">
        <w:rPr>
          <w:rFonts w:ascii="Arial" w:hAnsi="Arial" w:cs="Arial"/>
          <w:sz w:val="20"/>
          <w:szCs w:val="20"/>
        </w:rPr>
        <w:t>, E. (2018). Hidden democracy: Political dissent in rural America. </w:t>
      </w:r>
      <w:r w:rsidRPr="00325A48">
        <w:rPr>
          <w:rFonts w:ascii="Arial" w:hAnsi="Arial" w:cs="Arial"/>
          <w:i/>
          <w:iCs/>
          <w:sz w:val="20"/>
          <w:szCs w:val="20"/>
        </w:rPr>
        <w:t>Journal of C</w:t>
      </w:r>
      <w:r w:rsidRPr="00E57B74">
        <w:rPr>
          <w:rFonts w:ascii="Arial" w:hAnsi="Arial" w:cs="Arial"/>
          <w:i/>
          <w:iCs/>
          <w:sz w:val="20"/>
          <w:szCs w:val="20"/>
        </w:rPr>
        <w:t>o</w:t>
      </w:r>
      <w:r w:rsidRPr="00325A48">
        <w:rPr>
          <w:rFonts w:ascii="Arial" w:hAnsi="Arial" w:cs="Arial"/>
          <w:i/>
          <w:iCs/>
          <w:sz w:val="20"/>
          <w:szCs w:val="20"/>
        </w:rPr>
        <w:t>mmunication</w:t>
      </w:r>
      <w:r w:rsidRPr="00325A48">
        <w:rPr>
          <w:rFonts w:ascii="Arial" w:hAnsi="Arial" w:cs="Arial"/>
          <w:sz w:val="20"/>
          <w:szCs w:val="20"/>
        </w:rPr>
        <w:t>, </w:t>
      </w:r>
      <w:r w:rsidRPr="00325A48">
        <w:rPr>
          <w:rFonts w:ascii="Arial" w:hAnsi="Arial" w:cs="Arial"/>
          <w:i/>
          <w:iCs/>
          <w:sz w:val="20"/>
          <w:szCs w:val="20"/>
        </w:rPr>
        <w:t>68</w:t>
      </w:r>
      <w:r w:rsidRPr="00325A48">
        <w:rPr>
          <w:rFonts w:ascii="Arial" w:hAnsi="Arial" w:cs="Arial"/>
          <w:sz w:val="20"/>
          <w:szCs w:val="20"/>
        </w:rPr>
        <w:t>(5), 965-987.</w:t>
      </w:r>
    </w:p>
    <w:p w14:paraId="5D3A5082" w14:textId="498C052B" w:rsidR="00DD176D" w:rsidRPr="00DD176D" w:rsidRDefault="00DD176D"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types of jobs &amp; the job market</w:t>
      </w:r>
    </w:p>
    <w:p w14:paraId="38BF9051" w14:textId="144DF8C7" w:rsidR="00801113" w:rsidRDefault="00801113" w:rsidP="0065750B">
      <w:pPr>
        <w:rPr>
          <w:b/>
          <w:bCs/>
        </w:rPr>
      </w:pPr>
      <w:r>
        <w:rPr>
          <w:b/>
          <w:bCs/>
        </w:rPr>
        <w:t>Week 10 | October 25 – Non-response: causes &amp; effects</w:t>
      </w:r>
    </w:p>
    <w:p w14:paraId="4EF592D3" w14:textId="4351425A" w:rsidR="00E57B74" w:rsidRPr="00E57B74" w:rsidRDefault="00E57B74" w:rsidP="00E57B74">
      <w:pPr>
        <w:rPr>
          <w:rFonts w:ascii="Arial" w:hAnsi="Arial" w:cs="Arial"/>
          <w:sz w:val="20"/>
          <w:szCs w:val="20"/>
        </w:rPr>
      </w:pPr>
      <w:r w:rsidRPr="008D526B">
        <w:rPr>
          <w:rFonts w:ascii="Arial" w:hAnsi="Arial" w:cs="Arial"/>
          <w:i/>
          <w:iCs/>
          <w:sz w:val="20"/>
          <w:szCs w:val="20"/>
        </w:rPr>
        <w:t>Survey Methodology</w:t>
      </w:r>
      <w:r w:rsidRPr="00E57B74">
        <w:rPr>
          <w:rFonts w:ascii="Arial" w:hAnsi="Arial" w:cs="Arial"/>
          <w:sz w:val="20"/>
          <w:szCs w:val="20"/>
        </w:rPr>
        <w:t xml:space="preserve"> – Chapter 6</w:t>
      </w:r>
    </w:p>
    <w:p w14:paraId="4FB6562A" w14:textId="1F6B59E7" w:rsidR="00E57B74" w:rsidRPr="00E57B74" w:rsidRDefault="00E57B74" w:rsidP="00331364">
      <w:pPr>
        <w:ind w:left="720" w:hanging="720"/>
        <w:rPr>
          <w:rFonts w:ascii="Arial" w:hAnsi="Arial" w:cs="Arial"/>
          <w:sz w:val="20"/>
          <w:szCs w:val="20"/>
        </w:rPr>
      </w:pPr>
      <w:r w:rsidRPr="00A77E17">
        <w:rPr>
          <w:rFonts w:ascii="Arial" w:hAnsi="Arial" w:cs="Arial"/>
          <w:sz w:val="20"/>
          <w:szCs w:val="20"/>
        </w:rPr>
        <w:t xml:space="preserve">Krosnick, J. A., Holbrook, A. L., </w:t>
      </w:r>
      <w:proofErr w:type="spellStart"/>
      <w:r w:rsidRPr="00A77E17">
        <w:rPr>
          <w:rFonts w:ascii="Arial" w:hAnsi="Arial" w:cs="Arial"/>
          <w:sz w:val="20"/>
          <w:szCs w:val="20"/>
        </w:rPr>
        <w:t>Berent</w:t>
      </w:r>
      <w:proofErr w:type="spellEnd"/>
      <w:r w:rsidRPr="00A77E17">
        <w:rPr>
          <w:rFonts w:ascii="Arial" w:hAnsi="Arial" w:cs="Arial"/>
          <w:sz w:val="20"/>
          <w:szCs w:val="20"/>
        </w:rPr>
        <w:t xml:space="preserve">, M. K., Carson, R. T., </w:t>
      </w:r>
      <w:proofErr w:type="spellStart"/>
      <w:r w:rsidRPr="00A77E17">
        <w:rPr>
          <w:rFonts w:ascii="Arial" w:hAnsi="Arial" w:cs="Arial"/>
          <w:sz w:val="20"/>
          <w:szCs w:val="20"/>
        </w:rPr>
        <w:t>Hanemann</w:t>
      </w:r>
      <w:proofErr w:type="spellEnd"/>
      <w:r w:rsidRPr="00A77E17">
        <w:rPr>
          <w:rFonts w:ascii="Arial" w:hAnsi="Arial" w:cs="Arial"/>
          <w:sz w:val="20"/>
          <w:szCs w:val="20"/>
        </w:rPr>
        <w:t xml:space="preserve">, W. M., Kopp, R. J., Mitchell, R. C., Presser, S., Ruud, P. A., Smith, K., Moody, W. R., Green, M. C. &amp; Conaway, M. (2002). The impact of" no opinion" response options on data quality: non-attitude reduction or an invitation to </w:t>
      </w:r>
      <w:proofErr w:type="gramStart"/>
      <w:r w:rsidRPr="00A77E17">
        <w:rPr>
          <w:rFonts w:ascii="Arial" w:hAnsi="Arial" w:cs="Arial"/>
          <w:sz w:val="20"/>
          <w:szCs w:val="20"/>
        </w:rPr>
        <w:t>satisfice?.</w:t>
      </w:r>
      <w:proofErr w:type="gramEnd"/>
      <w:r w:rsidRPr="00A77E17">
        <w:rPr>
          <w:rFonts w:ascii="Arial" w:hAnsi="Arial" w:cs="Arial"/>
          <w:sz w:val="20"/>
          <w:szCs w:val="20"/>
        </w:rPr>
        <w:t> </w:t>
      </w:r>
      <w:r w:rsidRPr="00A77E17">
        <w:rPr>
          <w:rFonts w:ascii="Arial" w:hAnsi="Arial" w:cs="Arial"/>
          <w:i/>
          <w:iCs/>
          <w:sz w:val="20"/>
          <w:szCs w:val="20"/>
        </w:rPr>
        <w:t>Public Opinion Quarterly</w:t>
      </w:r>
      <w:r w:rsidRPr="00A77E17">
        <w:rPr>
          <w:rFonts w:ascii="Arial" w:hAnsi="Arial" w:cs="Arial"/>
          <w:sz w:val="20"/>
          <w:szCs w:val="20"/>
        </w:rPr>
        <w:t>, </w:t>
      </w:r>
      <w:r w:rsidRPr="00A77E17">
        <w:rPr>
          <w:rFonts w:ascii="Arial" w:hAnsi="Arial" w:cs="Arial"/>
          <w:i/>
          <w:iCs/>
          <w:sz w:val="20"/>
          <w:szCs w:val="20"/>
        </w:rPr>
        <w:t>66</w:t>
      </w:r>
      <w:r w:rsidRPr="00A77E17">
        <w:rPr>
          <w:rFonts w:ascii="Arial" w:hAnsi="Arial" w:cs="Arial"/>
          <w:sz w:val="20"/>
          <w:szCs w:val="20"/>
        </w:rPr>
        <w:t>(3), 371-403.</w:t>
      </w:r>
    </w:p>
    <w:p w14:paraId="21147C20" w14:textId="0AF8CA14" w:rsidR="00E57B74" w:rsidRDefault="00E57B74" w:rsidP="00E57B74">
      <w:pPr>
        <w:rPr>
          <w:rFonts w:ascii="Arial" w:hAnsi="Arial" w:cs="Arial"/>
          <w:i/>
          <w:iCs/>
          <w:sz w:val="20"/>
          <w:szCs w:val="20"/>
        </w:rPr>
      </w:pPr>
      <w:r w:rsidRPr="00E57B74">
        <w:rPr>
          <w:rFonts w:ascii="Arial" w:hAnsi="Arial" w:cs="Arial"/>
          <w:i/>
          <w:iCs/>
          <w:sz w:val="20"/>
          <w:szCs w:val="20"/>
        </w:rPr>
        <w:t>On public opinion:</w:t>
      </w:r>
    </w:p>
    <w:p w14:paraId="47D52B43" w14:textId="77777777" w:rsidR="00F16345" w:rsidRPr="008F7F22" w:rsidRDefault="00F16345" w:rsidP="00331364">
      <w:pPr>
        <w:ind w:left="720" w:hanging="720"/>
        <w:rPr>
          <w:rFonts w:ascii="Arial" w:hAnsi="Arial" w:cs="Arial"/>
          <w:sz w:val="20"/>
          <w:szCs w:val="20"/>
        </w:rPr>
      </w:pPr>
      <w:r w:rsidRPr="0013056E">
        <w:rPr>
          <w:rFonts w:ascii="Arial" w:hAnsi="Arial" w:cs="Arial"/>
          <w:sz w:val="20"/>
          <w:szCs w:val="20"/>
        </w:rPr>
        <w:t>Lang, K., &amp; Lang, G. E. (1984). The impact of polls on public opinion. </w:t>
      </w:r>
      <w:r w:rsidRPr="0013056E">
        <w:rPr>
          <w:rFonts w:ascii="Arial" w:hAnsi="Arial" w:cs="Arial"/>
          <w:i/>
          <w:iCs/>
          <w:sz w:val="20"/>
          <w:szCs w:val="20"/>
        </w:rPr>
        <w:t>The Annals of the American Academy of Political and Social Science</w:t>
      </w:r>
      <w:r w:rsidRPr="0013056E">
        <w:rPr>
          <w:rFonts w:ascii="Arial" w:hAnsi="Arial" w:cs="Arial"/>
          <w:sz w:val="20"/>
          <w:szCs w:val="20"/>
        </w:rPr>
        <w:t>, </w:t>
      </w:r>
      <w:r w:rsidRPr="0013056E">
        <w:rPr>
          <w:rFonts w:ascii="Arial" w:hAnsi="Arial" w:cs="Arial"/>
          <w:i/>
          <w:iCs/>
          <w:sz w:val="20"/>
          <w:szCs w:val="20"/>
        </w:rPr>
        <w:t>472</w:t>
      </w:r>
      <w:r w:rsidRPr="0013056E">
        <w:rPr>
          <w:rFonts w:ascii="Arial" w:hAnsi="Arial" w:cs="Arial"/>
          <w:sz w:val="20"/>
          <w:szCs w:val="20"/>
        </w:rPr>
        <w:t>(1), 129-142.</w:t>
      </w:r>
    </w:p>
    <w:p w14:paraId="056D2947" w14:textId="31CAEADF" w:rsidR="00F16345" w:rsidRPr="00F16345" w:rsidRDefault="00F16345" w:rsidP="00331364">
      <w:pPr>
        <w:ind w:left="720" w:hanging="720"/>
        <w:rPr>
          <w:rFonts w:ascii="Arial" w:hAnsi="Arial" w:cs="Arial"/>
          <w:sz w:val="20"/>
          <w:szCs w:val="20"/>
        </w:rPr>
      </w:pPr>
      <w:r w:rsidRPr="00E516A1">
        <w:rPr>
          <w:rFonts w:ascii="Arial" w:hAnsi="Arial" w:cs="Arial"/>
          <w:sz w:val="20"/>
          <w:szCs w:val="20"/>
        </w:rPr>
        <w:t>Toff, B. (2018). Exploring the effects of polls on public opinion: How and when media reports of policy preferences can become self-fulfilling prophesies. </w:t>
      </w:r>
      <w:r w:rsidRPr="00E516A1">
        <w:rPr>
          <w:rFonts w:ascii="Arial" w:hAnsi="Arial" w:cs="Arial"/>
          <w:i/>
          <w:iCs/>
          <w:sz w:val="20"/>
          <w:szCs w:val="20"/>
        </w:rPr>
        <w:t>Research &amp; Politics</w:t>
      </w:r>
      <w:r w:rsidRPr="00E516A1">
        <w:rPr>
          <w:rFonts w:ascii="Arial" w:hAnsi="Arial" w:cs="Arial"/>
          <w:sz w:val="20"/>
          <w:szCs w:val="20"/>
        </w:rPr>
        <w:t>, </w:t>
      </w:r>
      <w:r w:rsidRPr="00E516A1">
        <w:rPr>
          <w:rFonts w:ascii="Arial" w:hAnsi="Arial" w:cs="Arial"/>
          <w:i/>
          <w:iCs/>
          <w:sz w:val="20"/>
          <w:szCs w:val="20"/>
        </w:rPr>
        <w:t>5</w:t>
      </w:r>
      <w:r w:rsidRPr="00E516A1">
        <w:rPr>
          <w:rFonts w:ascii="Arial" w:hAnsi="Arial" w:cs="Arial"/>
          <w:sz w:val="20"/>
          <w:szCs w:val="20"/>
        </w:rPr>
        <w:t>(4), 2053168018812215.</w:t>
      </w:r>
    </w:p>
    <w:p w14:paraId="3AC9A69C" w14:textId="63097ADA" w:rsidR="00BD0FD5" w:rsidRPr="00BD0FD5" w:rsidRDefault="00BD0FD5"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TK </w:t>
      </w:r>
      <w:proofErr w:type="spellStart"/>
      <w:r>
        <w:rPr>
          <w:rFonts w:ascii="Arial" w:hAnsi="Arial" w:cs="Arial"/>
          <w:sz w:val="20"/>
          <w:szCs w:val="20"/>
        </w:rPr>
        <w:t>TK</w:t>
      </w:r>
      <w:proofErr w:type="spellEnd"/>
      <w:r>
        <w:rPr>
          <w:rFonts w:ascii="Arial" w:hAnsi="Arial" w:cs="Arial"/>
          <w:sz w:val="20"/>
          <w:szCs w:val="20"/>
        </w:rPr>
        <w:t xml:space="preserve"> </w:t>
      </w:r>
    </w:p>
    <w:p w14:paraId="5007FF67" w14:textId="77777777" w:rsidR="00482010" w:rsidRDefault="00482010" w:rsidP="0065750B">
      <w:pPr>
        <w:rPr>
          <w:b/>
          <w:bCs/>
        </w:rPr>
      </w:pPr>
    </w:p>
    <w:p w14:paraId="279FD7A5" w14:textId="1AF54FED" w:rsidR="00801113" w:rsidRDefault="00801113" w:rsidP="0065750B">
      <w:pPr>
        <w:rPr>
          <w:b/>
          <w:bCs/>
        </w:rPr>
      </w:pPr>
      <w:r>
        <w:rPr>
          <w:b/>
          <w:bCs/>
        </w:rPr>
        <w:t>Week 11 | November 1 – Data processing: Cleaning &amp; weighting</w:t>
      </w:r>
    </w:p>
    <w:p w14:paraId="289F5442" w14:textId="2478DBE0" w:rsidR="00E57B74" w:rsidRPr="00E57B74" w:rsidRDefault="00E57B74" w:rsidP="00E57B74">
      <w:pPr>
        <w:rPr>
          <w:rFonts w:ascii="Arial" w:hAnsi="Arial" w:cs="Arial"/>
          <w:sz w:val="20"/>
          <w:szCs w:val="20"/>
        </w:rPr>
      </w:pPr>
      <w:r w:rsidRPr="008D526B">
        <w:rPr>
          <w:rFonts w:ascii="Arial" w:hAnsi="Arial" w:cs="Arial"/>
          <w:i/>
          <w:iCs/>
          <w:sz w:val="20"/>
          <w:szCs w:val="20"/>
        </w:rPr>
        <w:t>Survey Methodology</w:t>
      </w:r>
      <w:r w:rsidRPr="00E57B74">
        <w:rPr>
          <w:rFonts w:ascii="Arial" w:hAnsi="Arial" w:cs="Arial"/>
          <w:sz w:val="20"/>
          <w:szCs w:val="20"/>
        </w:rPr>
        <w:t xml:space="preserve"> – Chapter 10</w:t>
      </w:r>
    </w:p>
    <w:p w14:paraId="026659F3" w14:textId="4B97D6D9" w:rsidR="00E57B74" w:rsidRPr="00E57B74" w:rsidRDefault="00E57B74" w:rsidP="00331364">
      <w:pPr>
        <w:ind w:left="720" w:hanging="720"/>
        <w:rPr>
          <w:rFonts w:ascii="Arial" w:hAnsi="Arial" w:cs="Arial"/>
          <w:sz w:val="20"/>
          <w:szCs w:val="20"/>
        </w:rPr>
      </w:pPr>
      <w:proofErr w:type="spellStart"/>
      <w:r w:rsidRPr="00E57B74">
        <w:rPr>
          <w:rFonts w:ascii="Arial" w:hAnsi="Arial" w:cs="Arial"/>
          <w:sz w:val="20"/>
          <w:szCs w:val="20"/>
        </w:rPr>
        <w:t>Berinsky</w:t>
      </w:r>
      <w:proofErr w:type="spellEnd"/>
      <w:r w:rsidRPr="00E57B74">
        <w:rPr>
          <w:rFonts w:ascii="Arial" w:hAnsi="Arial" w:cs="Arial"/>
          <w:sz w:val="20"/>
          <w:szCs w:val="20"/>
        </w:rPr>
        <w:t xml:space="preserve">, Adam J., Michele F. Margolis, and Michael W. </w:t>
      </w:r>
      <w:proofErr w:type="spellStart"/>
      <w:r w:rsidRPr="00E57B74">
        <w:rPr>
          <w:rFonts w:ascii="Arial" w:hAnsi="Arial" w:cs="Arial"/>
          <w:sz w:val="20"/>
          <w:szCs w:val="20"/>
        </w:rPr>
        <w:t>Sances</w:t>
      </w:r>
      <w:proofErr w:type="spellEnd"/>
      <w:r w:rsidRPr="00E57B74">
        <w:rPr>
          <w:rFonts w:ascii="Arial" w:hAnsi="Arial" w:cs="Arial"/>
          <w:sz w:val="20"/>
          <w:szCs w:val="20"/>
        </w:rPr>
        <w:t>. 2014. “Separating the shirkers from the workers? Making sure respondents pay attention on self</w:t>
      </w:r>
      <w:r w:rsidRPr="00E57B74">
        <w:rPr>
          <w:rFonts w:ascii="Cambria Math" w:hAnsi="Cambria Math" w:cs="Cambria Math"/>
          <w:sz w:val="20"/>
          <w:szCs w:val="20"/>
        </w:rPr>
        <w:t>‐</w:t>
      </w:r>
      <w:r w:rsidRPr="00E57B74">
        <w:rPr>
          <w:rFonts w:ascii="Arial" w:hAnsi="Arial" w:cs="Arial"/>
          <w:sz w:val="20"/>
          <w:szCs w:val="20"/>
        </w:rPr>
        <w:t xml:space="preserve"> administered surveys.” American Journal of Political Science 58(3): 739-753 </w:t>
      </w:r>
    </w:p>
    <w:p w14:paraId="1F9F64F2" w14:textId="1B1A1EB2" w:rsidR="00E57B74" w:rsidRPr="00E57B74" w:rsidRDefault="00E57B74" w:rsidP="00331364">
      <w:pPr>
        <w:ind w:left="720" w:hanging="720"/>
        <w:rPr>
          <w:rFonts w:ascii="Arial" w:hAnsi="Arial" w:cs="Arial"/>
          <w:sz w:val="20"/>
          <w:szCs w:val="20"/>
        </w:rPr>
      </w:pPr>
      <w:proofErr w:type="spellStart"/>
      <w:r w:rsidRPr="00E57B74">
        <w:rPr>
          <w:rFonts w:ascii="Arial" w:hAnsi="Arial" w:cs="Arial"/>
          <w:sz w:val="20"/>
          <w:szCs w:val="20"/>
        </w:rPr>
        <w:t>Hillygus</w:t>
      </w:r>
      <w:proofErr w:type="spellEnd"/>
      <w:r w:rsidRPr="00E57B74">
        <w:rPr>
          <w:rFonts w:ascii="Arial" w:hAnsi="Arial" w:cs="Arial"/>
          <w:sz w:val="20"/>
          <w:szCs w:val="20"/>
        </w:rPr>
        <w:t xml:space="preserve">, D. Sunshine, Natalie Jackson, and McKenzie Young. 2014. “Professional respondents in nonprobability online panels.” In Online Panel Research: A Data Quality Perspective. </w:t>
      </w:r>
    </w:p>
    <w:p w14:paraId="10DAAF35" w14:textId="0E2633D3" w:rsidR="00801113" w:rsidRDefault="00E57B74" w:rsidP="00331364">
      <w:pPr>
        <w:ind w:left="720" w:hanging="720"/>
        <w:rPr>
          <w:rFonts w:ascii="Arial" w:hAnsi="Arial" w:cs="Arial"/>
          <w:sz w:val="20"/>
          <w:szCs w:val="20"/>
        </w:rPr>
      </w:pPr>
      <w:proofErr w:type="spellStart"/>
      <w:r w:rsidRPr="00E57B74">
        <w:rPr>
          <w:rFonts w:ascii="Arial" w:hAnsi="Arial" w:cs="Arial"/>
          <w:sz w:val="20"/>
          <w:szCs w:val="20"/>
        </w:rPr>
        <w:t>Aronow</w:t>
      </w:r>
      <w:proofErr w:type="spellEnd"/>
      <w:r w:rsidRPr="00E57B74">
        <w:rPr>
          <w:rFonts w:ascii="Arial" w:hAnsi="Arial" w:cs="Arial"/>
          <w:sz w:val="20"/>
          <w:szCs w:val="20"/>
        </w:rPr>
        <w:t xml:space="preserve">, Peter M., Josh </w:t>
      </w:r>
      <w:proofErr w:type="spellStart"/>
      <w:r w:rsidRPr="00E57B74">
        <w:rPr>
          <w:rFonts w:ascii="Arial" w:hAnsi="Arial" w:cs="Arial"/>
          <w:sz w:val="20"/>
          <w:szCs w:val="20"/>
        </w:rPr>
        <w:t>Kalla</w:t>
      </w:r>
      <w:proofErr w:type="spellEnd"/>
      <w:r w:rsidRPr="00E57B74">
        <w:rPr>
          <w:rFonts w:ascii="Arial" w:hAnsi="Arial" w:cs="Arial"/>
          <w:sz w:val="20"/>
          <w:szCs w:val="20"/>
        </w:rPr>
        <w:t xml:space="preserve">, Lilla Orr, and John </w:t>
      </w:r>
      <w:proofErr w:type="spellStart"/>
      <w:r w:rsidRPr="00E57B74">
        <w:rPr>
          <w:rFonts w:ascii="Arial" w:hAnsi="Arial" w:cs="Arial"/>
          <w:sz w:val="20"/>
          <w:szCs w:val="20"/>
        </w:rPr>
        <w:t>Ternovski</w:t>
      </w:r>
      <w:proofErr w:type="spellEnd"/>
      <w:r w:rsidRPr="00E57B74">
        <w:rPr>
          <w:rFonts w:ascii="Arial" w:hAnsi="Arial" w:cs="Arial"/>
          <w:sz w:val="20"/>
          <w:szCs w:val="20"/>
        </w:rPr>
        <w:t>. “Evidence of Rising Rates of Inattentiveness on Lucid in 2020.”</w:t>
      </w:r>
    </w:p>
    <w:p w14:paraId="5C120AAB" w14:textId="288BE886" w:rsidR="007E4BA9" w:rsidRDefault="007E4BA9" w:rsidP="0065750B">
      <w:pPr>
        <w:rPr>
          <w:rFonts w:ascii="Arial" w:hAnsi="Arial" w:cs="Arial"/>
          <w:i/>
          <w:iCs/>
          <w:sz w:val="20"/>
          <w:szCs w:val="20"/>
        </w:rPr>
      </w:pPr>
      <w:r>
        <w:rPr>
          <w:rFonts w:ascii="Arial" w:hAnsi="Arial" w:cs="Arial"/>
          <w:i/>
          <w:iCs/>
          <w:sz w:val="20"/>
          <w:szCs w:val="20"/>
        </w:rPr>
        <w:t>on public opinion:</w:t>
      </w:r>
    </w:p>
    <w:p w14:paraId="17E7A0EA" w14:textId="7DBAD814" w:rsidR="007E4BA9" w:rsidRDefault="007E4BA9" w:rsidP="00331364">
      <w:pPr>
        <w:ind w:left="720" w:hanging="720"/>
        <w:rPr>
          <w:rFonts w:ascii="Arial" w:hAnsi="Arial" w:cs="Arial"/>
          <w:sz w:val="20"/>
          <w:szCs w:val="20"/>
        </w:rPr>
      </w:pPr>
      <w:proofErr w:type="spellStart"/>
      <w:r w:rsidRPr="007E4BA9">
        <w:rPr>
          <w:rFonts w:ascii="Arial" w:hAnsi="Arial" w:cs="Arial"/>
          <w:sz w:val="20"/>
          <w:szCs w:val="20"/>
        </w:rPr>
        <w:t>Ramasubramanian</w:t>
      </w:r>
      <w:proofErr w:type="spellEnd"/>
      <w:r w:rsidRPr="007E4BA9">
        <w:rPr>
          <w:rFonts w:ascii="Arial" w:hAnsi="Arial" w:cs="Arial"/>
          <w:sz w:val="20"/>
          <w:szCs w:val="20"/>
        </w:rPr>
        <w:t>, S., &amp; Banjo, O. O. (2020). Critical media effects framework: Bridging critical cultural communication and media effects through power, intersectionality, context, and agency. </w:t>
      </w:r>
      <w:r w:rsidRPr="007E4BA9">
        <w:rPr>
          <w:rFonts w:ascii="Arial" w:hAnsi="Arial" w:cs="Arial"/>
          <w:i/>
          <w:iCs/>
          <w:sz w:val="20"/>
          <w:szCs w:val="20"/>
        </w:rPr>
        <w:t>Journal of Communication</w:t>
      </w:r>
      <w:r w:rsidRPr="007E4BA9">
        <w:rPr>
          <w:rFonts w:ascii="Arial" w:hAnsi="Arial" w:cs="Arial"/>
          <w:sz w:val="20"/>
          <w:szCs w:val="20"/>
        </w:rPr>
        <w:t>, </w:t>
      </w:r>
      <w:r w:rsidRPr="007E4BA9">
        <w:rPr>
          <w:rFonts w:ascii="Arial" w:hAnsi="Arial" w:cs="Arial"/>
          <w:i/>
          <w:iCs/>
          <w:sz w:val="20"/>
          <w:szCs w:val="20"/>
        </w:rPr>
        <w:t>70</w:t>
      </w:r>
      <w:r w:rsidRPr="007E4BA9">
        <w:rPr>
          <w:rFonts w:ascii="Arial" w:hAnsi="Arial" w:cs="Arial"/>
          <w:sz w:val="20"/>
          <w:szCs w:val="20"/>
        </w:rPr>
        <w:t>(3), 379-400.</w:t>
      </w:r>
    </w:p>
    <w:p w14:paraId="04008423" w14:textId="29109C7A" w:rsidR="00BD0FD5" w:rsidRPr="007E4BA9" w:rsidRDefault="00BD0FD5" w:rsidP="007E4BA9">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TK </w:t>
      </w:r>
      <w:proofErr w:type="spellStart"/>
      <w:r>
        <w:rPr>
          <w:rFonts w:ascii="Arial" w:hAnsi="Arial" w:cs="Arial"/>
          <w:sz w:val="20"/>
          <w:szCs w:val="20"/>
        </w:rPr>
        <w:t>TK</w:t>
      </w:r>
      <w:proofErr w:type="spellEnd"/>
    </w:p>
    <w:p w14:paraId="44EEEFB0" w14:textId="6E07AE1A" w:rsidR="00801113" w:rsidRDefault="00801113" w:rsidP="0065750B">
      <w:pPr>
        <w:rPr>
          <w:b/>
          <w:bCs/>
        </w:rPr>
      </w:pPr>
      <w:r>
        <w:rPr>
          <w:b/>
          <w:bCs/>
        </w:rPr>
        <w:t xml:space="preserve">Week 12 | November 8 </w:t>
      </w:r>
      <w:r w:rsidR="007E4BA9">
        <w:rPr>
          <w:b/>
          <w:bCs/>
        </w:rPr>
        <w:t>–</w:t>
      </w:r>
      <w:r>
        <w:rPr>
          <w:b/>
          <w:bCs/>
        </w:rPr>
        <w:t xml:space="preserve"> Analyzing data</w:t>
      </w:r>
    </w:p>
    <w:p w14:paraId="67890C56" w14:textId="64389394" w:rsidR="00801113" w:rsidRPr="00D80214" w:rsidRDefault="00D80214" w:rsidP="0065750B">
      <w:r>
        <w:t>NO READING – HANDS ON ANALYSIS &amp; ACTIVITY DAY</w:t>
      </w:r>
    </w:p>
    <w:p w14:paraId="35384669" w14:textId="6846FE3A" w:rsidR="00801113" w:rsidRDefault="00801113" w:rsidP="0065750B">
      <w:pPr>
        <w:rPr>
          <w:b/>
          <w:bCs/>
        </w:rPr>
      </w:pPr>
      <w:r>
        <w:rPr>
          <w:b/>
          <w:bCs/>
        </w:rPr>
        <w:t>Week 13 | November 15 – Not (only) surveys: Election polling &amp; modeling</w:t>
      </w:r>
    </w:p>
    <w:p w14:paraId="0D04164F" w14:textId="77777777" w:rsidR="00D80214" w:rsidRPr="00D80214" w:rsidRDefault="00D80214" w:rsidP="00331364">
      <w:pPr>
        <w:ind w:left="720" w:hanging="720"/>
        <w:rPr>
          <w:rFonts w:ascii="Arial" w:hAnsi="Arial" w:cs="Arial"/>
          <w:sz w:val="20"/>
          <w:szCs w:val="20"/>
        </w:rPr>
      </w:pPr>
      <w:r w:rsidRPr="00D80214">
        <w:rPr>
          <w:rFonts w:ascii="Arial" w:hAnsi="Arial" w:cs="Arial"/>
          <w:sz w:val="20"/>
          <w:szCs w:val="20"/>
        </w:rPr>
        <w:t xml:space="preserve">“We Gave Four Good Pollsters the Same Raw Data. They Had Four Different Results.” Nate Cohn. New York Times </w:t>
      </w:r>
      <w:hyperlink r:id="rId20" w:history="1">
        <w:r w:rsidRPr="00D80214">
          <w:rPr>
            <w:rStyle w:val="Hyperlink"/>
            <w:rFonts w:ascii="Arial" w:hAnsi="Arial" w:cs="Arial"/>
            <w:sz w:val="20"/>
            <w:szCs w:val="20"/>
          </w:rPr>
          <w:t>https://www.nytimes.com/interactive/2016/09/20/upshot/the-error-the-polling-world-rarely-talks-about.html</w:t>
        </w:r>
      </w:hyperlink>
    </w:p>
    <w:p w14:paraId="6A85FA9B" w14:textId="3E15AC24" w:rsidR="00D80214" w:rsidRPr="00D80214" w:rsidRDefault="00D80214" w:rsidP="00331364">
      <w:pPr>
        <w:ind w:left="720" w:hanging="720"/>
        <w:rPr>
          <w:rFonts w:ascii="Arial" w:hAnsi="Arial" w:cs="Arial"/>
          <w:sz w:val="20"/>
          <w:szCs w:val="20"/>
        </w:rPr>
      </w:pPr>
      <w:r w:rsidRPr="00D80214">
        <w:rPr>
          <w:rFonts w:ascii="Arial" w:hAnsi="Arial" w:cs="Arial"/>
          <w:sz w:val="20"/>
          <w:szCs w:val="20"/>
        </w:rPr>
        <w:t>Toff, B. (2019). The ‘Nate Silver effect’ on political journalism: Gatecrashers, gatekeepers, and changing newsroom practices around coverage of public opinion polls. </w:t>
      </w:r>
      <w:r w:rsidRPr="00D80214">
        <w:rPr>
          <w:rFonts w:ascii="Arial" w:hAnsi="Arial" w:cs="Arial"/>
          <w:i/>
          <w:iCs/>
          <w:sz w:val="20"/>
          <w:szCs w:val="20"/>
        </w:rPr>
        <w:t>Journalism</w:t>
      </w:r>
      <w:r w:rsidRPr="00D80214">
        <w:rPr>
          <w:rFonts w:ascii="Arial" w:hAnsi="Arial" w:cs="Arial"/>
          <w:sz w:val="20"/>
          <w:szCs w:val="20"/>
        </w:rPr>
        <w:t>, </w:t>
      </w:r>
      <w:r w:rsidRPr="00D80214">
        <w:rPr>
          <w:rFonts w:ascii="Arial" w:hAnsi="Arial" w:cs="Arial"/>
          <w:i/>
          <w:iCs/>
          <w:sz w:val="20"/>
          <w:szCs w:val="20"/>
        </w:rPr>
        <w:t>20</w:t>
      </w:r>
      <w:r w:rsidRPr="00D80214">
        <w:rPr>
          <w:rFonts w:ascii="Arial" w:hAnsi="Arial" w:cs="Arial"/>
          <w:sz w:val="20"/>
          <w:szCs w:val="20"/>
        </w:rPr>
        <w:t>(7), 873-889.</w:t>
      </w:r>
    </w:p>
    <w:p w14:paraId="6633A29A" w14:textId="79E41565" w:rsidR="00D80214" w:rsidRPr="00D80214" w:rsidRDefault="00D80214" w:rsidP="00D80214">
      <w:pPr>
        <w:rPr>
          <w:rFonts w:ascii="Arial" w:hAnsi="Arial" w:cs="Arial"/>
          <w:sz w:val="20"/>
          <w:szCs w:val="20"/>
        </w:rPr>
      </w:pPr>
      <w:r w:rsidRPr="00D80214">
        <w:rPr>
          <w:rFonts w:ascii="Arial" w:hAnsi="Arial" w:cs="Arial"/>
          <w:sz w:val="20"/>
          <w:szCs w:val="20"/>
        </w:rPr>
        <w:t xml:space="preserve">AAPOR REPORT </w:t>
      </w:r>
      <w:hyperlink r:id="rId21" w:history="1">
        <w:r w:rsidRPr="00D80214">
          <w:rPr>
            <w:rStyle w:val="Hyperlink"/>
            <w:rFonts w:ascii="Arial" w:hAnsi="Arial" w:cs="Arial"/>
            <w:sz w:val="20"/>
            <w:szCs w:val="20"/>
          </w:rPr>
          <w:t>2020 Pre-Election Polling: An Evaluation of the 2020 General Election Polls</w:t>
        </w:r>
      </w:hyperlink>
    </w:p>
    <w:p w14:paraId="65F1E022" w14:textId="77777777" w:rsidR="00D80214" w:rsidRPr="00D80214" w:rsidRDefault="00D80214" w:rsidP="00D80214">
      <w:pPr>
        <w:rPr>
          <w:rFonts w:ascii="Arial" w:hAnsi="Arial" w:cs="Arial"/>
          <w:i/>
          <w:iCs/>
          <w:sz w:val="20"/>
          <w:szCs w:val="20"/>
        </w:rPr>
      </w:pPr>
      <w:r w:rsidRPr="00D80214">
        <w:rPr>
          <w:rFonts w:ascii="Arial" w:hAnsi="Arial" w:cs="Arial"/>
          <w:i/>
          <w:iCs/>
          <w:sz w:val="20"/>
          <w:szCs w:val="20"/>
        </w:rPr>
        <w:t>on public opinion:</w:t>
      </w:r>
    </w:p>
    <w:p w14:paraId="0693E897" w14:textId="7D4FAD30" w:rsidR="00801113" w:rsidRDefault="00D80214" w:rsidP="00331364">
      <w:pPr>
        <w:ind w:left="720" w:hanging="720"/>
        <w:rPr>
          <w:rFonts w:ascii="Arial" w:hAnsi="Arial" w:cs="Arial"/>
          <w:sz w:val="20"/>
          <w:szCs w:val="20"/>
        </w:rPr>
      </w:pPr>
      <w:r w:rsidRPr="00D80214">
        <w:rPr>
          <w:rFonts w:ascii="Arial" w:hAnsi="Arial" w:cs="Arial"/>
          <w:sz w:val="20"/>
          <w:szCs w:val="20"/>
        </w:rPr>
        <w:t>Patterson, T. E. (2005). Of polls, mountains: US journalists and their use of election surveys. </w:t>
      </w:r>
      <w:r w:rsidRPr="00D80214">
        <w:rPr>
          <w:rFonts w:ascii="Arial" w:hAnsi="Arial" w:cs="Arial"/>
          <w:i/>
          <w:iCs/>
          <w:sz w:val="20"/>
          <w:szCs w:val="20"/>
        </w:rPr>
        <w:t>Public opinion quarterly</w:t>
      </w:r>
      <w:r w:rsidRPr="00D80214">
        <w:rPr>
          <w:rFonts w:ascii="Arial" w:hAnsi="Arial" w:cs="Arial"/>
          <w:sz w:val="20"/>
          <w:szCs w:val="20"/>
        </w:rPr>
        <w:t>, </w:t>
      </w:r>
      <w:r w:rsidRPr="00D80214">
        <w:rPr>
          <w:rFonts w:ascii="Arial" w:hAnsi="Arial" w:cs="Arial"/>
          <w:i/>
          <w:iCs/>
          <w:sz w:val="20"/>
          <w:szCs w:val="20"/>
        </w:rPr>
        <w:t>69</w:t>
      </w:r>
      <w:r w:rsidRPr="00D80214">
        <w:rPr>
          <w:rFonts w:ascii="Arial" w:hAnsi="Arial" w:cs="Arial"/>
          <w:sz w:val="20"/>
          <w:szCs w:val="20"/>
        </w:rPr>
        <w:t>(5), 716-724.</w:t>
      </w:r>
    </w:p>
    <w:p w14:paraId="74B40578" w14:textId="73D752AC" w:rsidR="00BD0FD5" w:rsidRPr="00BD0FD5" w:rsidRDefault="00BD0FD5"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TK </w:t>
      </w:r>
      <w:proofErr w:type="spellStart"/>
      <w:r>
        <w:rPr>
          <w:rFonts w:ascii="Arial" w:hAnsi="Arial" w:cs="Arial"/>
          <w:sz w:val="20"/>
          <w:szCs w:val="20"/>
        </w:rPr>
        <w:t>TK</w:t>
      </w:r>
      <w:proofErr w:type="spellEnd"/>
    </w:p>
    <w:p w14:paraId="2AE14E44" w14:textId="6B3A2B76" w:rsidR="00801113" w:rsidRDefault="00801113" w:rsidP="0065750B">
      <w:pPr>
        <w:rPr>
          <w:b/>
          <w:bCs/>
        </w:rPr>
      </w:pPr>
      <w:r>
        <w:rPr>
          <w:b/>
          <w:bCs/>
        </w:rPr>
        <w:t xml:space="preserve">Week 14 | November 22 | Not surveys: </w:t>
      </w:r>
      <w:proofErr w:type="gramStart"/>
      <w:r>
        <w:rPr>
          <w:b/>
          <w:bCs/>
        </w:rPr>
        <w:t>Social media</w:t>
      </w:r>
      <w:proofErr w:type="gramEnd"/>
      <w:r>
        <w:rPr>
          <w:b/>
          <w:bCs/>
        </w:rPr>
        <w:t>, “big” data, &amp; other ways of knowing the public</w:t>
      </w:r>
    </w:p>
    <w:p w14:paraId="6597FEE3" w14:textId="7D7FB81C" w:rsidR="00D80214" w:rsidRPr="00D80214" w:rsidRDefault="00D80214" w:rsidP="00331364">
      <w:pPr>
        <w:ind w:left="720" w:hanging="720"/>
        <w:rPr>
          <w:rFonts w:ascii="Arial" w:hAnsi="Arial" w:cs="Arial"/>
          <w:sz w:val="20"/>
          <w:szCs w:val="20"/>
        </w:rPr>
      </w:pPr>
      <w:r w:rsidRPr="00D80214">
        <w:rPr>
          <w:rFonts w:ascii="Arial" w:hAnsi="Arial" w:cs="Arial"/>
          <w:sz w:val="20"/>
          <w:szCs w:val="20"/>
        </w:rPr>
        <w:t xml:space="preserve">Schober, M. F., </w:t>
      </w:r>
      <w:proofErr w:type="spellStart"/>
      <w:r w:rsidRPr="00D80214">
        <w:rPr>
          <w:rFonts w:ascii="Arial" w:hAnsi="Arial" w:cs="Arial"/>
          <w:sz w:val="20"/>
          <w:szCs w:val="20"/>
        </w:rPr>
        <w:t>Pasek</w:t>
      </w:r>
      <w:proofErr w:type="spellEnd"/>
      <w:r w:rsidRPr="00D80214">
        <w:rPr>
          <w:rFonts w:ascii="Arial" w:hAnsi="Arial" w:cs="Arial"/>
          <w:sz w:val="20"/>
          <w:szCs w:val="20"/>
        </w:rPr>
        <w:t>, J., Guggenheim, L., Lampe, C., &amp; Conrad, F. G. (2016). Social media analyses for social measurement. </w:t>
      </w:r>
      <w:r w:rsidRPr="00D80214">
        <w:rPr>
          <w:rFonts w:ascii="Arial" w:hAnsi="Arial" w:cs="Arial"/>
          <w:i/>
          <w:iCs/>
          <w:sz w:val="20"/>
          <w:szCs w:val="20"/>
        </w:rPr>
        <w:t>Public opinion quarterly</w:t>
      </w:r>
      <w:r w:rsidRPr="00D80214">
        <w:rPr>
          <w:rFonts w:ascii="Arial" w:hAnsi="Arial" w:cs="Arial"/>
          <w:sz w:val="20"/>
          <w:szCs w:val="20"/>
        </w:rPr>
        <w:t>, </w:t>
      </w:r>
      <w:r w:rsidRPr="00D80214">
        <w:rPr>
          <w:rFonts w:ascii="Arial" w:hAnsi="Arial" w:cs="Arial"/>
          <w:i/>
          <w:iCs/>
          <w:sz w:val="20"/>
          <w:szCs w:val="20"/>
        </w:rPr>
        <w:t>80</w:t>
      </w:r>
      <w:r w:rsidRPr="00D80214">
        <w:rPr>
          <w:rFonts w:ascii="Arial" w:hAnsi="Arial" w:cs="Arial"/>
          <w:sz w:val="20"/>
          <w:szCs w:val="20"/>
        </w:rPr>
        <w:t>(1), 180-211.</w:t>
      </w:r>
    </w:p>
    <w:p w14:paraId="72A3D44F" w14:textId="3F3F612C" w:rsidR="00D80214" w:rsidRPr="00D80214" w:rsidRDefault="00D80214" w:rsidP="00331364">
      <w:pPr>
        <w:ind w:left="720" w:hanging="720"/>
        <w:rPr>
          <w:rFonts w:ascii="Arial" w:hAnsi="Arial" w:cs="Arial"/>
          <w:sz w:val="20"/>
          <w:szCs w:val="20"/>
        </w:rPr>
      </w:pPr>
      <w:proofErr w:type="spellStart"/>
      <w:r w:rsidRPr="00D80214">
        <w:rPr>
          <w:rFonts w:ascii="Arial" w:hAnsi="Arial" w:cs="Arial"/>
          <w:sz w:val="20"/>
          <w:szCs w:val="20"/>
        </w:rPr>
        <w:t>Tufekci</w:t>
      </w:r>
      <w:proofErr w:type="spellEnd"/>
      <w:r w:rsidRPr="00D80214">
        <w:rPr>
          <w:rFonts w:ascii="Arial" w:hAnsi="Arial" w:cs="Arial"/>
          <w:sz w:val="20"/>
          <w:szCs w:val="20"/>
        </w:rPr>
        <w:t>, Z. (2014). Big questions for social media big data: Representativeness, validity and other methodological pitfalls. </w:t>
      </w:r>
      <w:proofErr w:type="spellStart"/>
      <w:r w:rsidRPr="00D80214">
        <w:rPr>
          <w:rFonts w:ascii="Arial" w:hAnsi="Arial" w:cs="Arial"/>
          <w:i/>
          <w:iCs/>
          <w:sz w:val="20"/>
          <w:szCs w:val="20"/>
        </w:rPr>
        <w:t>arXiv</w:t>
      </w:r>
      <w:proofErr w:type="spellEnd"/>
      <w:r w:rsidRPr="00D80214">
        <w:rPr>
          <w:rFonts w:ascii="Arial" w:hAnsi="Arial" w:cs="Arial"/>
          <w:i/>
          <w:iCs/>
          <w:sz w:val="20"/>
          <w:szCs w:val="20"/>
        </w:rPr>
        <w:t xml:space="preserve"> preprint arXiv:1403.7400</w:t>
      </w:r>
      <w:r w:rsidRPr="00D80214">
        <w:rPr>
          <w:rFonts w:ascii="Arial" w:hAnsi="Arial" w:cs="Arial"/>
          <w:sz w:val="20"/>
          <w:szCs w:val="20"/>
        </w:rPr>
        <w:t>.</w:t>
      </w:r>
    </w:p>
    <w:p w14:paraId="41C60834" w14:textId="7EBD4CFC" w:rsidR="00D80214" w:rsidRPr="00D80214" w:rsidRDefault="00D80214" w:rsidP="00331364">
      <w:pPr>
        <w:ind w:left="720" w:hanging="720"/>
        <w:rPr>
          <w:rFonts w:ascii="Arial" w:hAnsi="Arial" w:cs="Arial"/>
          <w:sz w:val="20"/>
          <w:szCs w:val="20"/>
        </w:rPr>
      </w:pPr>
      <w:r w:rsidRPr="00D80214">
        <w:rPr>
          <w:rFonts w:ascii="Arial" w:hAnsi="Arial" w:cs="Arial"/>
          <w:sz w:val="20"/>
          <w:szCs w:val="20"/>
        </w:rPr>
        <w:t>Freelon, D. (2018). Inferring individual-level characteristics from digital trace data: Issues and recommendations. In </w:t>
      </w:r>
      <w:r w:rsidRPr="00D80214">
        <w:rPr>
          <w:rFonts w:ascii="Arial" w:hAnsi="Arial" w:cs="Arial"/>
          <w:i/>
          <w:iCs/>
          <w:sz w:val="20"/>
          <w:szCs w:val="20"/>
        </w:rPr>
        <w:t>Digital Discussions</w:t>
      </w:r>
      <w:r w:rsidRPr="00D80214">
        <w:rPr>
          <w:rFonts w:ascii="Arial" w:hAnsi="Arial" w:cs="Arial"/>
          <w:sz w:val="20"/>
          <w:szCs w:val="20"/>
        </w:rPr>
        <w:t> (pp. 96-110). Routledge.</w:t>
      </w:r>
    </w:p>
    <w:p w14:paraId="53700794" w14:textId="56A478DB" w:rsidR="00D80214" w:rsidRPr="00D80214" w:rsidRDefault="00D80214" w:rsidP="00331364">
      <w:pPr>
        <w:ind w:left="720" w:hanging="720"/>
        <w:rPr>
          <w:rFonts w:ascii="Arial" w:hAnsi="Arial" w:cs="Arial"/>
          <w:sz w:val="20"/>
          <w:szCs w:val="20"/>
        </w:rPr>
      </w:pPr>
      <w:r w:rsidRPr="00D80214">
        <w:rPr>
          <w:rFonts w:ascii="Arial" w:hAnsi="Arial" w:cs="Arial"/>
          <w:sz w:val="20"/>
          <w:szCs w:val="20"/>
        </w:rPr>
        <w:lastRenderedPageBreak/>
        <w:t xml:space="preserve">Schulz, W., Guess, A., Barbera, P., </w:t>
      </w:r>
      <w:proofErr w:type="spellStart"/>
      <w:r w:rsidRPr="00D80214">
        <w:rPr>
          <w:rFonts w:ascii="Arial" w:hAnsi="Arial" w:cs="Arial"/>
          <w:sz w:val="20"/>
          <w:szCs w:val="20"/>
        </w:rPr>
        <w:t>Munzert</w:t>
      </w:r>
      <w:proofErr w:type="spellEnd"/>
      <w:r w:rsidRPr="00D80214">
        <w:rPr>
          <w:rFonts w:ascii="Arial" w:hAnsi="Arial" w:cs="Arial"/>
          <w:sz w:val="20"/>
          <w:szCs w:val="20"/>
        </w:rPr>
        <w:t>, S., Yang, J., Gottlieb, A., Hughes, A., Remy, E., Shah, S., &amp; Smith, A. (2021). (Mis)representing Ideology on Twitter: How Social Influence Shapes Online Political Expression. (</w:t>
      </w:r>
      <w:proofErr w:type="gramStart"/>
      <w:r w:rsidRPr="00D80214">
        <w:rPr>
          <w:rFonts w:ascii="Arial" w:hAnsi="Arial" w:cs="Arial"/>
          <w:sz w:val="20"/>
          <w:szCs w:val="20"/>
        </w:rPr>
        <w:t>unpublished</w:t>
      </w:r>
      <w:proofErr w:type="gramEnd"/>
      <w:r w:rsidRPr="00D80214">
        <w:rPr>
          <w:rFonts w:ascii="Arial" w:hAnsi="Arial" w:cs="Arial"/>
          <w:sz w:val="20"/>
          <w:szCs w:val="20"/>
        </w:rPr>
        <w:t xml:space="preserve"> manuscript). </w:t>
      </w:r>
      <w:hyperlink r:id="rId22" w:history="1">
        <w:r w:rsidRPr="00D80214">
          <w:rPr>
            <w:rStyle w:val="Hyperlink"/>
            <w:rFonts w:ascii="Arial" w:hAnsi="Arial" w:cs="Arial"/>
            <w:sz w:val="20"/>
            <w:szCs w:val="20"/>
          </w:rPr>
          <w:t>https://events.ceu.edu/sites/default/files/media/attachment/schulzguess_spirals.pdf</w:t>
        </w:r>
      </w:hyperlink>
    </w:p>
    <w:p w14:paraId="1B05361D" w14:textId="08B9B013" w:rsidR="00D80214" w:rsidRPr="00D80214" w:rsidRDefault="00D80214" w:rsidP="00D80214">
      <w:pPr>
        <w:rPr>
          <w:rFonts w:ascii="Arial" w:hAnsi="Arial" w:cs="Arial"/>
          <w:sz w:val="20"/>
          <w:szCs w:val="20"/>
        </w:rPr>
      </w:pPr>
      <w:r w:rsidRPr="00D80214">
        <w:rPr>
          <w:rFonts w:ascii="Arial" w:hAnsi="Arial" w:cs="Arial"/>
          <w:sz w:val="20"/>
          <w:szCs w:val="20"/>
        </w:rPr>
        <w:t xml:space="preserve">McGregor, S. C. (2020). “Taking the Temperature of the Room” How Political Campaigns Use </w:t>
      </w:r>
      <w:proofErr w:type="gramStart"/>
      <w:r w:rsidRPr="00D80214">
        <w:rPr>
          <w:rFonts w:ascii="Arial" w:hAnsi="Arial" w:cs="Arial"/>
          <w:sz w:val="20"/>
          <w:szCs w:val="20"/>
        </w:rPr>
        <w:t>Social Media</w:t>
      </w:r>
      <w:proofErr w:type="gramEnd"/>
      <w:r w:rsidRPr="00D80214">
        <w:rPr>
          <w:rFonts w:ascii="Arial" w:hAnsi="Arial" w:cs="Arial"/>
          <w:sz w:val="20"/>
          <w:szCs w:val="20"/>
        </w:rPr>
        <w:t xml:space="preserve"> to Understand and Represent Public Opinion. </w:t>
      </w:r>
      <w:r w:rsidRPr="00D80214">
        <w:rPr>
          <w:rFonts w:ascii="Arial" w:hAnsi="Arial" w:cs="Arial"/>
          <w:i/>
          <w:iCs/>
          <w:sz w:val="20"/>
          <w:szCs w:val="20"/>
        </w:rPr>
        <w:t>Public Opinion Quarterly</w:t>
      </w:r>
      <w:r w:rsidRPr="00D80214">
        <w:rPr>
          <w:rFonts w:ascii="Arial" w:hAnsi="Arial" w:cs="Arial"/>
          <w:sz w:val="20"/>
          <w:szCs w:val="20"/>
        </w:rPr>
        <w:t>, </w:t>
      </w:r>
      <w:r w:rsidRPr="00D80214">
        <w:rPr>
          <w:rFonts w:ascii="Arial" w:hAnsi="Arial" w:cs="Arial"/>
          <w:i/>
          <w:iCs/>
          <w:sz w:val="20"/>
          <w:szCs w:val="20"/>
        </w:rPr>
        <w:t>84</w:t>
      </w:r>
      <w:r w:rsidRPr="00D80214">
        <w:rPr>
          <w:rFonts w:ascii="Arial" w:hAnsi="Arial" w:cs="Arial"/>
          <w:sz w:val="20"/>
          <w:szCs w:val="20"/>
        </w:rPr>
        <w:t>(S1), 236-256.</w:t>
      </w:r>
    </w:p>
    <w:p w14:paraId="31F9ADAF" w14:textId="77777777" w:rsidR="00D80214" w:rsidRPr="00D80214" w:rsidRDefault="00D80214" w:rsidP="00D80214">
      <w:pPr>
        <w:rPr>
          <w:rFonts w:ascii="Arial" w:hAnsi="Arial" w:cs="Arial"/>
          <w:i/>
          <w:iCs/>
          <w:sz w:val="20"/>
          <w:szCs w:val="20"/>
        </w:rPr>
      </w:pPr>
      <w:r w:rsidRPr="00D80214">
        <w:rPr>
          <w:rFonts w:ascii="Arial" w:hAnsi="Arial" w:cs="Arial"/>
          <w:i/>
          <w:iCs/>
          <w:sz w:val="20"/>
          <w:szCs w:val="20"/>
        </w:rPr>
        <w:t>On public opinion:</w:t>
      </w:r>
    </w:p>
    <w:p w14:paraId="681684DF" w14:textId="1A5D4F58" w:rsidR="00D80214" w:rsidRPr="00D80214" w:rsidRDefault="00D80214" w:rsidP="00331364">
      <w:pPr>
        <w:ind w:left="720" w:hanging="720"/>
        <w:rPr>
          <w:rFonts w:ascii="Arial" w:hAnsi="Arial" w:cs="Arial"/>
          <w:sz w:val="20"/>
          <w:szCs w:val="20"/>
        </w:rPr>
      </w:pPr>
      <w:r w:rsidRPr="00D80214">
        <w:rPr>
          <w:rFonts w:ascii="Arial" w:hAnsi="Arial" w:cs="Arial"/>
          <w:sz w:val="20"/>
          <w:szCs w:val="20"/>
        </w:rPr>
        <w:t>McGregor, S. C. (2019). Social media as public opinion: How journalists use social media to represent public opinion. </w:t>
      </w:r>
      <w:r w:rsidRPr="00D80214">
        <w:rPr>
          <w:rFonts w:ascii="Arial" w:hAnsi="Arial" w:cs="Arial"/>
          <w:i/>
          <w:iCs/>
          <w:sz w:val="20"/>
          <w:szCs w:val="20"/>
        </w:rPr>
        <w:t>Journalism</w:t>
      </w:r>
      <w:r w:rsidRPr="00D80214">
        <w:rPr>
          <w:rFonts w:ascii="Arial" w:hAnsi="Arial" w:cs="Arial"/>
          <w:sz w:val="20"/>
          <w:szCs w:val="20"/>
        </w:rPr>
        <w:t>, </w:t>
      </w:r>
      <w:r w:rsidRPr="00D80214">
        <w:rPr>
          <w:rFonts w:ascii="Arial" w:hAnsi="Arial" w:cs="Arial"/>
          <w:i/>
          <w:iCs/>
          <w:sz w:val="20"/>
          <w:szCs w:val="20"/>
        </w:rPr>
        <w:t>20</w:t>
      </w:r>
      <w:r w:rsidRPr="00D80214">
        <w:rPr>
          <w:rFonts w:ascii="Arial" w:hAnsi="Arial" w:cs="Arial"/>
          <w:sz w:val="20"/>
          <w:szCs w:val="20"/>
        </w:rPr>
        <w:t>(8), 1070-1086.</w:t>
      </w:r>
    </w:p>
    <w:p w14:paraId="31A246CD" w14:textId="6E28139E" w:rsidR="00801113" w:rsidRDefault="00D80214" w:rsidP="00331364">
      <w:pPr>
        <w:ind w:left="720" w:hanging="720"/>
        <w:rPr>
          <w:rFonts w:ascii="Arial" w:hAnsi="Arial" w:cs="Arial"/>
          <w:sz w:val="20"/>
          <w:szCs w:val="20"/>
        </w:rPr>
      </w:pPr>
      <w:r w:rsidRPr="00D80214">
        <w:rPr>
          <w:rFonts w:ascii="Arial" w:hAnsi="Arial" w:cs="Arial"/>
          <w:sz w:val="20"/>
          <w:szCs w:val="20"/>
        </w:rPr>
        <w:t>Anstead, N., &amp; O'Loughlin, B. (2015). Social media analysis and public opinion: The 2010 UK general election. </w:t>
      </w:r>
      <w:r w:rsidRPr="00D80214">
        <w:rPr>
          <w:rFonts w:ascii="Arial" w:hAnsi="Arial" w:cs="Arial"/>
          <w:i/>
          <w:iCs/>
          <w:sz w:val="20"/>
          <w:szCs w:val="20"/>
        </w:rPr>
        <w:t>Journal of Computer</w:t>
      </w:r>
      <w:r w:rsidRPr="00D80214">
        <w:rPr>
          <w:rFonts w:ascii="Cambria Math" w:hAnsi="Cambria Math" w:cs="Cambria Math"/>
          <w:i/>
          <w:iCs/>
          <w:sz w:val="20"/>
          <w:szCs w:val="20"/>
        </w:rPr>
        <w:t>‐</w:t>
      </w:r>
      <w:r w:rsidRPr="00D80214">
        <w:rPr>
          <w:rFonts w:ascii="Arial" w:hAnsi="Arial" w:cs="Arial"/>
          <w:i/>
          <w:iCs/>
          <w:sz w:val="20"/>
          <w:szCs w:val="20"/>
        </w:rPr>
        <w:t>Mediated Communication</w:t>
      </w:r>
      <w:r w:rsidRPr="00D80214">
        <w:rPr>
          <w:rFonts w:ascii="Arial" w:hAnsi="Arial" w:cs="Arial"/>
          <w:sz w:val="20"/>
          <w:szCs w:val="20"/>
        </w:rPr>
        <w:t>, </w:t>
      </w:r>
      <w:r w:rsidRPr="00D80214">
        <w:rPr>
          <w:rFonts w:ascii="Arial" w:hAnsi="Arial" w:cs="Arial"/>
          <w:i/>
          <w:iCs/>
          <w:sz w:val="20"/>
          <w:szCs w:val="20"/>
        </w:rPr>
        <w:t>20</w:t>
      </w:r>
      <w:r w:rsidRPr="00D80214">
        <w:rPr>
          <w:rFonts w:ascii="Arial" w:hAnsi="Arial" w:cs="Arial"/>
          <w:sz w:val="20"/>
          <w:szCs w:val="20"/>
        </w:rPr>
        <w:t>(2), 204-220.</w:t>
      </w:r>
    </w:p>
    <w:p w14:paraId="1285804C" w14:textId="585CDF83" w:rsidR="00FC6A2C" w:rsidRPr="00FC6A2C" w:rsidRDefault="00FC6A2C" w:rsidP="0065750B">
      <w:pPr>
        <w:rPr>
          <w:rFonts w:ascii="Arial" w:hAnsi="Arial" w:cs="Arial"/>
          <w:sz w:val="20"/>
          <w:szCs w:val="20"/>
        </w:rPr>
      </w:pPr>
      <w:r>
        <w:rPr>
          <w:rFonts w:ascii="Arial" w:hAnsi="Arial" w:cs="Arial"/>
          <w:i/>
          <w:iCs/>
          <w:sz w:val="20"/>
          <w:szCs w:val="20"/>
        </w:rPr>
        <w:t xml:space="preserve">Professionalization: </w:t>
      </w:r>
      <w:r>
        <w:rPr>
          <w:rFonts w:ascii="Arial" w:hAnsi="Arial" w:cs="Arial"/>
          <w:sz w:val="20"/>
          <w:szCs w:val="20"/>
        </w:rPr>
        <w:t xml:space="preserve">TK </w:t>
      </w:r>
      <w:proofErr w:type="spellStart"/>
      <w:r>
        <w:rPr>
          <w:rFonts w:ascii="Arial" w:hAnsi="Arial" w:cs="Arial"/>
          <w:sz w:val="20"/>
          <w:szCs w:val="20"/>
        </w:rPr>
        <w:t>TK</w:t>
      </w:r>
      <w:proofErr w:type="spellEnd"/>
    </w:p>
    <w:p w14:paraId="5D64C8AD" w14:textId="46E32B98" w:rsidR="00801113" w:rsidRDefault="00801113" w:rsidP="0065750B">
      <w:pPr>
        <w:rPr>
          <w:b/>
          <w:bCs/>
        </w:rPr>
      </w:pPr>
      <w:r>
        <w:rPr>
          <w:b/>
          <w:bCs/>
        </w:rPr>
        <w:t>Week 15 | November 29 – Final project presentations</w:t>
      </w:r>
    </w:p>
    <w:p w14:paraId="57276FBE" w14:textId="0B825E99" w:rsidR="00DB1A4A" w:rsidRDefault="00DB1A4A" w:rsidP="0065750B">
      <w:r>
        <w:rPr>
          <w:b/>
          <w:bCs/>
        </w:rPr>
        <w:tab/>
      </w:r>
      <w:r>
        <w:t>DUE: In-class presentations of the final project</w:t>
      </w:r>
      <w:r w:rsidR="007D0662">
        <w:t xml:space="preserve"> (Final written project due Friday, December 10</w:t>
      </w:r>
      <w:r w:rsidR="007D0662" w:rsidRPr="007D0662">
        <w:rPr>
          <w:vertAlign w:val="superscript"/>
        </w:rPr>
        <w:t>th</w:t>
      </w:r>
      <w:r w:rsidR="007D0662">
        <w:t>)</w:t>
      </w:r>
    </w:p>
    <w:p w14:paraId="137837DD" w14:textId="4C28E008" w:rsidR="0065750B" w:rsidRPr="00DB1A4A" w:rsidRDefault="0065750B" w:rsidP="0065750B">
      <w:r>
        <w:rPr>
          <w:b/>
        </w:rPr>
        <w:t>CREDITS:</w:t>
      </w:r>
    </w:p>
    <w:p w14:paraId="010F33AA" w14:textId="5FAE7B3D" w:rsidR="009661D6" w:rsidRDefault="0065750B">
      <w:r>
        <w:t xml:space="preserve">Some of the ideas, exercises, and readings in this class were inspired by or adapted from the work of the following people, who were kind enough to share their syllabi, ideas, and/or suggestions. If you are on this list, thank you for being awesome, smart, and generous: </w:t>
      </w:r>
      <w:r w:rsidR="008F5A73" w:rsidRPr="008F5A73">
        <w:t xml:space="preserve">Dr. </w:t>
      </w:r>
      <w:proofErr w:type="spellStart"/>
      <w:r w:rsidR="008F5A73" w:rsidRPr="008F5A73">
        <w:t>Yanna</w:t>
      </w:r>
      <w:proofErr w:type="spellEnd"/>
      <w:r w:rsidR="008F5A73" w:rsidRPr="008F5A73">
        <w:t xml:space="preserve"> </w:t>
      </w:r>
      <w:proofErr w:type="spellStart"/>
      <w:r w:rsidR="008F5A73" w:rsidRPr="008F5A73">
        <w:t>Krupnikov</w:t>
      </w:r>
      <w:proofErr w:type="spellEnd"/>
      <w:r w:rsidR="008F5A73" w:rsidRPr="008F5A73">
        <w:t xml:space="preserve"> (Stony Brook University), </w:t>
      </w:r>
      <w:r w:rsidR="00C73474">
        <w:t xml:space="preserve">Dr. Rachel </w:t>
      </w:r>
      <w:proofErr w:type="spellStart"/>
      <w:r w:rsidR="00A418D2" w:rsidRPr="00A418D2">
        <w:t>Mourão</w:t>
      </w:r>
      <w:proofErr w:type="spellEnd"/>
      <w:r w:rsidR="00A418D2" w:rsidRPr="00A418D2">
        <w:t xml:space="preserve"> </w:t>
      </w:r>
      <w:r w:rsidR="00C73474">
        <w:t xml:space="preserve">(Michigan State University), </w:t>
      </w:r>
      <w:r>
        <w:t>Dr. Mike Wagner (U of Wisconsin)</w:t>
      </w:r>
      <w:r w:rsidR="001D0156">
        <w:t xml:space="preserve">, Dr. </w:t>
      </w:r>
      <w:proofErr w:type="spellStart"/>
      <w:r w:rsidR="001D0156">
        <w:t>Dhavan</w:t>
      </w:r>
      <w:proofErr w:type="spellEnd"/>
      <w:r w:rsidR="001D0156">
        <w:t xml:space="preserve"> Shah (U of Wisconsin), Dr. Diana Mutz (U of Pennsylvania), Dr. Michael Henderson (LSU), and of course, Dr. Daniel </w:t>
      </w:r>
      <w:proofErr w:type="spellStart"/>
      <w:r w:rsidR="001D0156">
        <w:t>Riffe</w:t>
      </w:r>
      <w:proofErr w:type="spellEnd"/>
      <w:r w:rsidR="001D0156">
        <w:t xml:space="preserve"> (U of North Carolina). </w:t>
      </w:r>
    </w:p>
    <w:sectPr w:rsidR="00966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CBD6" w14:textId="77777777" w:rsidR="00104F1C" w:rsidRDefault="00104F1C" w:rsidP="00E2166B">
      <w:pPr>
        <w:spacing w:after="0" w:line="240" w:lineRule="auto"/>
      </w:pPr>
      <w:r>
        <w:separator/>
      </w:r>
    </w:p>
  </w:endnote>
  <w:endnote w:type="continuationSeparator" w:id="0">
    <w:p w14:paraId="16F85E2A" w14:textId="77777777" w:rsidR="00104F1C" w:rsidRDefault="00104F1C"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48A5AA4B" w14:textId="671871A2"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2D0C3F">
          <w:rPr>
            <w:b/>
            <w:bCs/>
          </w:rPr>
          <w:t>861 – 001</w:t>
        </w:r>
        <w:r>
          <w:rPr>
            <w:b/>
            <w:bCs/>
          </w:rPr>
          <w:t xml:space="preserve">| </w:t>
        </w:r>
        <w:r w:rsidR="00375B7A">
          <w:rPr>
            <w:b/>
            <w:bCs/>
          </w:rPr>
          <w:t>S. C. McGregor</w:t>
        </w:r>
      </w:p>
    </w:sdtContent>
  </w:sdt>
  <w:p w14:paraId="1682E00E"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6AED" w14:textId="77777777" w:rsidR="00104F1C" w:rsidRDefault="00104F1C" w:rsidP="00E2166B">
      <w:pPr>
        <w:spacing w:after="0" w:line="240" w:lineRule="auto"/>
      </w:pPr>
      <w:r>
        <w:separator/>
      </w:r>
    </w:p>
  </w:footnote>
  <w:footnote w:type="continuationSeparator" w:id="0">
    <w:p w14:paraId="0A0D2A20" w14:textId="77777777" w:rsidR="00104F1C" w:rsidRDefault="00104F1C"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61D" w14:textId="77777777" w:rsidR="00E2166B" w:rsidRDefault="00E2166B" w:rsidP="00E2166B">
    <w:pPr>
      <w:pStyle w:val="Header"/>
      <w:jc w:val="center"/>
    </w:pPr>
    <w:r>
      <w:rPr>
        <w:noProof/>
      </w:rPr>
      <w:drawing>
        <wp:inline distT="0" distB="0" distL="0" distR="0" wp14:anchorId="282FCBE4" wp14:editId="4CADA0FA">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E7CB0"/>
    <w:multiLevelType w:val="hybridMultilevel"/>
    <w:tmpl w:val="627E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0406"/>
    <w:multiLevelType w:val="hybridMultilevel"/>
    <w:tmpl w:val="137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469A5"/>
    <w:multiLevelType w:val="hybridMultilevel"/>
    <w:tmpl w:val="52A0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EA3723"/>
    <w:multiLevelType w:val="hybridMultilevel"/>
    <w:tmpl w:val="021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C600E"/>
    <w:multiLevelType w:val="hybridMultilevel"/>
    <w:tmpl w:val="7FDA3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376F9"/>
    <w:rsid w:val="00056480"/>
    <w:rsid w:val="000836C7"/>
    <w:rsid w:val="000868C5"/>
    <w:rsid w:val="00093135"/>
    <w:rsid w:val="000935C3"/>
    <w:rsid w:val="000C3D88"/>
    <w:rsid w:val="00104F1C"/>
    <w:rsid w:val="00105040"/>
    <w:rsid w:val="0011660F"/>
    <w:rsid w:val="00121AF5"/>
    <w:rsid w:val="00175964"/>
    <w:rsid w:val="00183AA6"/>
    <w:rsid w:val="00190525"/>
    <w:rsid w:val="0019662E"/>
    <w:rsid w:val="001C61F3"/>
    <w:rsid w:val="001D0156"/>
    <w:rsid w:val="001E0A0F"/>
    <w:rsid w:val="001F18D3"/>
    <w:rsid w:val="002071D3"/>
    <w:rsid w:val="0023169C"/>
    <w:rsid w:val="0026267A"/>
    <w:rsid w:val="00266F0D"/>
    <w:rsid w:val="0026700C"/>
    <w:rsid w:val="002708FB"/>
    <w:rsid w:val="002711C2"/>
    <w:rsid w:val="00276333"/>
    <w:rsid w:val="00285DE5"/>
    <w:rsid w:val="00286550"/>
    <w:rsid w:val="002C2110"/>
    <w:rsid w:val="002D03FE"/>
    <w:rsid w:val="002D0C3F"/>
    <w:rsid w:val="002D54BE"/>
    <w:rsid w:val="003013C3"/>
    <w:rsid w:val="003065B4"/>
    <w:rsid w:val="00307FBD"/>
    <w:rsid w:val="003100FC"/>
    <w:rsid w:val="00322775"/>
    <w:rsid w:val="00331364"/>
    <w:rsid w:val="00333F0A"/>
    <w:rsid w:val="003655CB"/>
    <w:rsid w:val="00374895"/>
    <w:rsid w:val="00375B7A"/>
    <w:rsid w:val="00387662"/>
    <w:rsid w:val="0039085E"/>
    <w:rsid w:val="00397894"/>
    <w:rsid w:val="003B1737"/>
    <w:rsid w:val="003B479E"/>
    <w:rsid w:val="003D0AF8"/>
    <w:rsid w:val="003D7C4B"/>
    <w:rsid w:val="003E34F7"/>
    <w:rsid w:val="003F1AF9"/>
    <w:rsid w:val="004261E1"/>
    <w:rsid w:val="00426559"/>
    <w:rsid w:val="00426AFB"/>
    <w:rsid w:val="00482010"/>
    <w:rsid w:val="004C7EA7"/>
    <w:rsid w:val="004E2224"/>
    <w:rsid w:val="004F7E40"/>
    <w:rsid w:val="005436C2"/>
    <w:rsid w:val="00546605"/>
    <w:rsid w:val="0055054E"/>
    <w:rsid w:val="00565A2F"/>
    <w:rsid w:val="005A4129"/>
    <w:rsid w:val="005A61F0"/>
    <w:rsid w:val="005D33F1"/>
    <w:rsid w:val="005E3558"/>
    <w:rsid w:val="005F15C2"/>
    <w:rsid w:val="00614FA2"/>
    <w:rsid w:val="00621884"/>
    <w:rsid w:val="00633C42"/>
    <w:rsid w:val="006375B2"/>
    <w:rsid w:val="00646AA0"/>
    <w:rsid w:val="00651FAD"/>
    <w:rsid w:val="0065750B"/>
    <w:rsid w:val="0068286A"/>
    <w:rsid w:val="00695B0B"/>
    <w:rsid w:val="00697268"/>
    <w:rsid w:val="006A303B"/>
    <w:rsid w:val="006B2A01"/>
    <w:rsid w:val="006C4A78"/>
    <w:rsid w:val="006D37D9"/>
    <w:rsid w:val="006E5AC8"/>
    <w:rsid w:val="007009AA"/>
    <w:rsid w:val="00710330"/>
    <w:rsid w:val="00710B0B"/>
    <w:rsid w:val="00722E09"/>
    <w:rsid w:val="00731036"/>
    <w:rsid w:val="00741D18"/>
    <w:rsid w:val="00757012"/>
    <w:rsid w:val="00771611"/>
    <w:rsid w:val="0077244C"/>
    <w:rsid w:val="00773BBE"/>
    <w:rsid w:val="007D0662"/>
    <w:rsid w:val="007D683B"/>
    <w:rsid w:val="007E4BA9"/>
    <w:rsid w:val="007E7A07"/>
    <w:rsid w:val="00801113"/>
    <w:rsid w:val="00810440"/>
    <w:rsid w:val="00855DFC"/>
    <w:rsid w:val="00857FBE"/>
    <w:rsid w:val="00877E0F"/>
    <w:rsid w:val="00877E64"/>
    <w:rsid w:val="008D1398"/>
    <w:rsid w:val="008D4184"/>
    <w:rsid w:val="008D526B"/>
    <w:rsid w:val="008F5A73"/>
    <w:rsid w:val="008F7F22"/>
    <w:rsid w:val="009045D0"/>
    <w:rsid w:val="00964994"/>
    <w:rsid w:val="009649DC"/>
    <w:rsid w:val="009656EB"/>
    <w:rsid w:val="00974E69"/>
    <w:rsid w:val="009A022F"/>
    <w:rsid w:val="009A3199"/>
    <w:rsid w:val="009A6586"/>
    <w:rsid w:val="009E06EC"/>
    <w:rsid w:val="009E63EE"/>
    <w:rsid w:val="00A27091"/>
    <w:rsid w:val="00A418D2"/>
    <w:rsid w:val="00A878CC"/>
    <w:rsid w:val="00AA5835"/>
    <w:rsid w:val="00AB3B0C"/>
    <w:rsid w:val="00AC0FEE"/>
    <w:rsid w:val="00AD1388"/>
    <w:rsid w:val="00AD464B"/>
    <w:rsid w:val="00AF26D4"/>
    <w:rsid w:val="00B12BDE"/>
    <w:rsid w:val="00B356D7"/>
    <w:rsid w:val="00B476CD"/>
    <w:rsid w:val="00B9296D"/>
    <w:rsid w:val="00B977E1"/>
    <w:rsid w:val="00B97D68"/>
    <w:rsid w:val="00BA39EE"/>
    <w:rsid w:val="00BC3307"/>
    <w:rsid w:val="00BC6ACC"/>
    <w:rsid w:val="00BD0FD5"/>
    <w:rsid w:val="00BE3E97"/>
    <w:rsid w:val="00C02E00"/>
    <w:rsid w:val="00C041C2"/>
    <w:rsid w:val="00C06A85"/>
    <w:rsid w:val="00C162D5"/>
    <w:rsid w:val="00C2354F"/>
    <w:rsid w:val="00C2716A"/>
    <w:rsid w:val="00C31DCC"/>
    <w:rsid w:val="00C57F79"/>
    <w:rsid w:val="00C63BFC"/>
    <w:rsid w:val="00C73474"/>
    <w:rsid w:val="00C850AD"/>
    <w:rsid w:val="00CA1DAA"/>
    <w:rsid w:val="00CE401A"/>
    <w:rsid w:val="00CE4114"/>
    <w:rsid w:val="00D057AE"/>
    <w:rsid w:val="00D14E2A"/>
    <w:rsid w:val="00D40DC4"/>
    <w:rsid w:val="00D41821"/>
    <w:rsid w:val="00D5057C"/>
    <w:rsid w:val="00D5084A"/>
    <w:rsid w:val="00D526BF"/>
    <w:rsid w:val="00D7338C"/>
    <w:rsid w:val="00D80214"/>
    <w:rsid w:val="00D9060D"/>
    <w:rsid w:val="00D91395"/>
    <w:rsid w:val="00D926B4"/>
    <w:rsid w:val="00DB0851"/>
    <w:rsid w:val="00DB1A4A"/>
    <w:rsid w:val="00DC35FD"/>
    <w:rsid w:val="00DD176D"/>
    <w:rsid w:val="00DD3897"/>
    <w:rsid w:val="00E2166B"/>
    <w:rsid w:val="00E47862"/>
    <w:rsid w:val="00E57B74"/>
    <w:rsid w:val="00E61405"/>
    <w:rsid w:val="00E63AF0"/>
    <w:rsid w:val="00E64F90"/>
    <w:rsid w:val="00E70B41"/>
    <w:rsid w:val="00E77644"/>
    <w:rsid w:val="00E803ED"/>
    <w:rsid w:val="00EB5F0C"/>
    <w:rsid w:val="00ED3581"/>
    <w:rsid w:val="00EE54AC"/>
    <w:rsid w:val="00EF4C8B"/>
    <w:rsid w:val="00F16345"/>
    <w:rsid w:val="00F1678D"/>
    <w:rsid w:val="00F22D1B"/>
    <w:rsid w:val="00F43A4C"/>
    <w:rsid w:val="00F50D1B"/>
    <w:rsid w:val="00F63A1A"/>
    <w:rsid w:val="00F9507D"/>
    <w:rsid w:val="00F95EAC"/>
    <w:rsid w:val="00FA0D74"/>
    <w:rsid w:val="00FB72F3"/>
    <w:rsid w:val="00FC13B3"/>
    <w:rsid w:val="00FC6A2C"/>
    <w:rsid w:val="00FE7491"/>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E9C2"/>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character" w:styleId="UnresolvedMention">
    <w:name w:val="Unresolved Mention"/>
    <w:basedOn w:val="DefaultParagraphFont"/>
    <w:uiPriority w:val="99"/>
    <w:semiHidden/>
    <w:unhideWhenUsed/>
    <w:rsid w:val="00F9507D"/>
    <w:rPr>
      <w:color w:val="605E5C"/>
      <w:shd w:val="clear" w:color="auto" w:fill="E1DFDD"/>
    </w:rPr>
  </w:style>
  <w:style w:type="paragraph" w:styleId="BalloonText">
    <w:name w:val="Balloon Text"/>
    <w:basedOn w:val="Normal"/>
    <w:link w:val="BalloonTextChar"/>
    <w:uiPriority w:val="99"/>
    <w:semiHidden/>
    <w:unhideWhenUsed/>
    <w:rsid w:val="001166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60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130">
      <w:bodyDiv w:val="1"/>
      <w:marLeft w:val="0"/>
      <w:marRight w:val="0"/>
      <w:marTop w:val="0"/>
      <w:marBottom w:val="0"/>
      <w:divBdr>
        <w:top w:val="none" w:sz="0" w:space="0" w:color="auto"/>
        <w:left w:val="none" w:sz="0" w:space="0" w:color="auto"/>
        <w:bottom w:val="none" w:sz="0" w:space="0" w:color="auto"/>
        <w:right w:val="none" w:sz="0" w:space="0" w:color="auto"/>
      </w:divBdr>
    </w:div>
    <w:div w:id="38627701">
      <w:bodyDiv w:val="1"/>
      <w:marLeft w:val="0"/>
      <w:marRight w:val="0"/>
      <w:marTop w:val="0"/>
      <w:marBottom w:val="0"/>
      <w:divBdr>
        <w:top w:val="none" w:sz="0" w:space="0" w:color="auto"/>
        <w:left w:val="none" w:sz="0" w:space="0" w:color="auto"/>
        <w:bottom w:val="none" w:sz="0" w:space="0" w:color="auto"/>
        <w:right w:val="none" w:sz="0" w:space="0" w:color="auto"/>
      </w:divBdr>
    </w:div>
    <w:div w:id="41029487">
      <w:bodyDiv w:val="1"/>
      <w:marLeft w:val="0"/>
      <w:marRight w:val="0"/>
      <w:marTop w:val="0"/>
      <w:marBottom w:val="0"/>
      <w:divBdr>
        <w:top w:val="none" w:sz="0" w:space="0" w:color="auto"/>
        <w:left w:val="none" w:sz="0" w:space="0" w:color="auto"/>
        <w:bottom w:val="none" w:sz="0" w:space="0" w:color="auto"/>
        <w:right w:val="none" w:sz="0" w:space="0" w:color="auto"/>
      </w:divBdr>
    </w:div>
    <w:div w:id="57097637">
      <w:bodyDiv w:val="1"/>
      <w:marLeft w:val="0"/>
      <w:marRight w:val="0"/>
      <w:marTop w:val="0"/>
      <w:marBottom w:val="0"/>
      <w:divBdr>
        <w:top w:val="none" w:sz="0" w:space="0" w:color="auto"/>
        <w:left w:val="none" w:sz="0" w:space="0" w:color="auto"/>
        <w:bottom w:val="none" w:sz="0" w:space="0" w:color="auto"/>
        <w:right w:val="none" w:sz="0" w:space="0" w:color="auto"/>
      </w:divBdr>
    </w:div>
    <w:div w:id="116223908">
      <w:bodyDiv w:val="1"/>
      <w:marLeft w:val="0"/>
      <w:marRight w:val="0"/>
      <w:marTop w:val="0"/>
      <w:marBottom w:val="0"/>
      <w:divBdr>
        <w:top w:val="none" w:sz="0" w:space="0" w:color="auto"/>
        <w:left w:val="none" w:sz="0" w:space="0" w:color="auto"/>
        <w:bottom w:val="none" w:sz="0" w:space="0" w:color="auto"/>
        <w:right w:val="none" w:sz="0" w:space="0" w:color="auto"/>
      </w:divBdr>
    </w:div>
    <w:div w:id="248856623">
      <w:bodyDiv w:val="1"/>
      <w:marLeft w:val="0"/>
      <w:marRight w:val="0"/>
      <w:marTop w:val="0"/>
      <w:marBottom w:val="0"/>
      <w:divBdr>
        <w:top w:val="none" w:sz="0" w:space="0" w:color="auto"/>
        <w:left w:val="none" w:sz="0" w:space="0" w:color="auto"/>
        <w:bottom w:val="none" w:sz="0" w:space="0" w:color="auto"/>
        <w:right w:val="none" w:sz="0" w:space="0" w:color="auto"/>
      </w:divBdr>
      <w:divsChild>
        <w:div w:id="64843527">
          <w:marLeft w:val="0"/>
          <w:marRight w:val="0"/>
          <w:marTop w:val="0"/>
          <w:marBottom w:val="0"/>
          <w:divBdr>
            <w:top w:val="none" w:sz="0" w:space="0" w:color="auto"/>
            <w:left w:val="none" w:sz="0" w:space="0" w:color="auto"/>
            <w:bottom w:val="none" w:sz="0" w:space="0" w:color="auto"/>
            <w:right w:val="none" w:sz="0" w:space="0" w:color="auto"/>
          </w:divBdr>
          <w:divsChild>
            <w:div w:id="1672173504">
              <w:marLeft w:val="0"/>
              <w:marRight w:val="0"/>
              <w:marTop w:val="0"/>
              <w:marBottom w:val="0"/>
              <w:divBdr>
                <w:top w:val="none" w:sz="0" w:space="0" w:color="auto"/>
                <w:left w:val="none" w:sz="0" w:space="0" w:color="auto"/>
                <w:bottom w:val="none" w:sz="0" w:space="0" w:color="auto"/>
                <w:right w:val="none" w:sz="0" w:space="0" w:color="auto"/>
              </w:divBdr>
              <w:divsChild>
                <w:div w:id="8657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2309">
      <w:bodyDiv w:val="1"/>
      <w:marLeft w:val="0"/>
      <w:marRight w:val="0"/>
      <w:marTop w:val="0"/>
      <w:marBottom w:val="0"/>
      <w:divBdr>
        <w:top w:val="none" w:sz="0" w:space="0" w:color="auto"/>
        <w:left w:val="none" w:sz="0" w:space="0" w:color="auto"/>
        <w:bottom w:val="none" w:sz="0" w:space="0" w:color="auto"/>
        <w:right w:val="none" w:sz="0" w:space="0" w:color="auto"/>
      </w:divBdr>
    </w:div>
    <w:div w:id="337386263">
      <w:bodyDiv w:val="1"/>
      <w:marLeft w:val="0"/>
      <w:marRight w:val="0"/>
      <w:marTop w:val="0"/>
      <w:marBottom w:val="0"/>
      <w:divBdr>
        <w:top w:val="none" w:sz="0" w:space="0" w:color="auto"/>
        <w:left w:val="none" w:sz="0" w:space="0" w:color="auto"/>
        <w:bottom w:val="none" w:sz="0" w:space="0" w:color="auto"/>
        <w:right w:val="none" w:sz="0" w:space="0" w:color="auto"/>
      </w:divBdr>
    </w:div>
    <w:div w:id="362677806">
      <w:bodyDiv w:val="1"/>
      <w:marLeft w:val="0"/>
      <w:marRight w:val="0"/>
      <w:marTop w:val="0"/>
      <w:marBottom w:val="0"/>
      <w:divBdr>
        <w:top w:val="none" w:sz="0" w:space="0" w:color="auto"/>
        <w:left w:val="none" w:sz="0" w:space="0" w:color="auto"/>
        <w:bottom w:val="none" w:sz="0" w:space="0" w:color="auto"/>
        <w:right w:val="none" w:sz="0" w:space="0" w:color="auto"/>
      </w:divBdr>
    </w:div>
    <w:div w:id="387456662">
      <w:bodyDiv w:val="1"/>
      <w:marLeft w:val="0"/>
      <w:marRight w:val="0"/>
      <w:marTop w:val="0"/>
      <w:marBottom w:val="0"/>
      <w:divBdr>
        <w:top w:val="none" w:sz="0" w:space="0" w:color="auto"/>
        <w:left w:val="none" w:sz="0" w:space="0" w:color="auto"/>
        <w:bottom w:val="none" w:sz="0" w:space="0" w:color="auto"/>
        <w:right w:val="none" w:sz="0" w:space="0" w:color="auto"/>
      </w:divBdr>
    </w:div>
    <w:div w:id="427192586">
      <w:bodyDiv w:val="1"/>
      <w:marLeft w:val="0"/>
      <w:marRight w:val="0"/>
      <w:marTop w:val="0"/>
      <w:marBottom w:val="0"/>
      <w:divBdr>
        <w:top w:val="none" w:sz="0" w:space="0" w:color="auto"/>
        <w:left w:val="none" w:sz="0" w:space="0" w:color="auto"/>
        <w:bottom w:val="none" w:sz="0" w:space="0" w:color="auto"/>
        <w:right w:val="none" w:sz="0" w:space="0" w:color="auto"/>
      </w:divBdr>
    </w:div>
    <w:div w:id="435255217">
      <w:bodyDiv w:val="1"/>
      <w:marLeft w:val="0"/>
      <w:marRight w:val="0"/>
      <w:marTop w:val="0"/>
      <w:marBottom w:val="0"/>
      <w:divBdr>
        <w:top w:val="none" w:sz="0" w:space="0" w:color="auto"/>
        <w:left w:val="none" w:sz="0" w:space="0" w:color="auto"/>
        <w:bottom w:val="none" w:sz="0" w:space="0" w:color="auto"/>
        <w:right w:val="none" w:sz="0" w:space="0" w:color="auto"/>
      </w:divBdr>
    </w:div>
    <w:div w:id="475026385">
      <w:bodyDiv w:val="1"/>
      <w:marLeft w:val="0"/>
      <w:marRight w:val="0"/>
      <w:marTop w:val="0"/>
      <w:marBottom w:val="0"/>
      <w:divBdr>
        <w:top w:val="none" w:sz="0" w:space="0" w:color="auto"/>
        <w:left w:val="none" w:sz="0" w:space="0" w:color="auto"/>
        <w:bottom w:val="none" w:sz="0" w:space="0" w:color="auto"/>
        <w:right w:val="none" w:sz="0" w:space="0" w:color="auto"/>
      </w:divBdr>
    </w:div>
    <w:div w:id="476579850">
      <w:bodyDiv w:val="1"/>
      <w:marLeft w:val="0"/>
      <w:marRight w:val="0"/>
      <w:marTop w:val="0"/>
      <w:marBottom w:val="0"/>
      <w:divBdr>
        <w:top w:val="none" w:sz="0" w:space="0" w:color="auto"/>
        <w:left w:val="none" w:sz="0" w:space="0" w:color="auto"/>
        <w:bottom w:val="none" w:sz="0" w:space="0" w:color="auto"/>
        <w:right w:val="none" w:sz="0" w:space="0" w:color="auto"/>
      </w:divBdr>
    </w:div>
    <w:div w:id="489443176">
      <w:bodyDiv w:val="1"/>
      <w:marLeft w:val="0"/>
      <w:marRight w:val="0"/>
      <w:marTop w:val="0"/>
      <w:marBottom w:val="0"/>
      <w:divBdr>
        <w:top w:val="none" w:sz="0" w:space="0" w:color="auto"/>
        <w:left w:val="none" w:sz="0" w:space="0" w:color="auto"/>
        <w:bottom w:val="none" w:sz="0" w:space="0" w:color="auto"/>
        <w:right w:val="none" w:sz="0" w:space="0" w:color="auto"/>
      </w:divBdr>
    </w:div>
    <w:div w:id="530454115">
      <w:bodyDiv w:val="1"/>
      <w:marLeft w:val="0"/>
      <w:marRight w:val="0"/>
      <w:marTop w:val="0"/>
      <w:marBottom w:val="0"/>
      <w:divBdr>
        <w:top w:val="none" w:sz="0" w:space="0" w:color="auto"/>
        <w:left w:val="none" w:sz="0" w:space="0" w:color="auto"/>
        <w:bottom w:val="none" w:sz="0" w:space="0" w:color="auto"/>
        <w:right w:val="none" w:sz="0" w:space="0" w:color="auto"/>
      </w:divBdr>
    </w:div>
    <w:div w:id="541135055">
      <w:bodyDiv w:val="1"/>
      <w:marLeft w:val="0"/>
      <w:marRight w:val="0"/>
      <w:marTop w:val="0"/>
      <w:marBottom w:val="0"/>
      <w:divBdr>
        <w:top w:val="none" w:sz="0" w:space="0" w:color="auto"/>
        <w:left w:val="none" w:sz="0" w:space="0" w:color="auto"/>
        <w:bottom w:val="none" w:sz="0" w:space="0" w:color="auto"/>
        <w:right w:val="none" w:sz="0" w:space="0" w:color="auto"/>
      </w:divBdr>
    </w:div>
    <w:div w:id="583034972">
      <w:bodyDiv w:val="1"/>
      <w:marLeft w:val="0"/>
      <w:marRight w:val="0"/>
      <w:marTop w:val="0"/>
      <w:marBottom w:val="0"/>
      <w:divBdr>
        <w:top w:val="none" w:sz="0" w:space="0" w:color="auto"/>
        <w:left w:val="none" w:sz="0" w:space="0" w:color="auto"/>
        <w:bottom w:val="none" w:sz="0" w:space="0" w:color="auto"/>
        <w:right w:val="none" w:sz="0" w:space="0" w:color="auto"/>
      </w:divBdr>
    </w:div>
    <w:div w:id="588541849">
      <w:bodyDiv w:val="1"/>
      <w:marLeft w:val="0"/>
      <w:marRight w:val="0"/>
      <w:marTop w:val="0"/>
      <w:marBottom w:val="0"/>
      <w:divBdr>
        <w:top w:val="none" w:sz="0" w:space="0" w:color="auto"/>
        <w:left w:val="none" w:sz="0" w:space="0" w:color="auto"/>
        <w:bottom w:val="none" w:sz="0" w:space="0" w:color="auto"/>
        <w:right w:val="none" w:sz="0" w:space="0" w:color="auto"/>
      </w:divBdr>
    </w:div>
    <w:div w:id="669870777">
      <w:bodyDiv w:val="1"/>
      <w:marLeft w:val="0"/>
      <w:marRight w:val="0"/>
      <w:marTop w:val="0"/>
      <w:marBottom w:val="0"/>
      <w:divBdr>
        <w:top w:val="none" w:sz="0" w:space="0" w:color="auto"/>
        <w:left w:val="none" w:sz="0" w:space="0" w:color="auto"/>
        <w:bottom w:val="none" w:sz="0" w:space="0" w:color="auto"/>
        <w:right w:val="none" w:sz="0" w:space="0" w:color="auto"/>
      </w:divBdr>
    </w:div>
    <w:div w:id="675807662">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8">
          <w:marLeft w:val="0"/>
          <w:marRight w:val="0"/>
          <w:marTop w:val="0"/>
          <w:marBottom w:val="0"/>
          <w:divBdr>
            <w:top w:val="none" w:sz="0" w:space="0" w:color="auto"/>
            <w:left w:val="none" w:sz="0" w:space="0" w:color="auto"/>
            <w:bottom w:val="none" w:sz="0" w:space="0" w:color="auto"/>
            <w:right w:val="none" w:sz="0" w:space="0" w:color="auto"/>
          </w:divBdr>
          <w:divsChild>
            <w:div w:id="152569124">
              <w:marLeft w:val="0"/>
              <w:marRight w:val="0"/>
              <w:marTop w:val="0"/>
              <w:marBottom w:val="0"/>
              <w:divBdr>
                <w:top w:val="none" w:sz="0" w:space="0" w:color="auto"/>
                <w:left w:val="none" w:sz="0" w:space="0" w:color="auto"/>
                <w:bottom w:val="none" w:sz="0" w:space="0" w:color="auto"/>
                <w:right w:val="none" w:sz="0" w:space="0" w:color="auto"/>
              </w:divBdr>
              <w:divsChild>
                <w:div w:id="2123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3790">
      <w:bodyDiv w:val="1"/>
      <w:marLeft w:val="0"/>
      <w:marRight w:val="0"/>
      <w:marTop w:val="0"/>
      <w:marBottom w:val="0"/>
      <w:divBdr>
        <w:top w:val="none" w:sz="0" w:space="0" w:color="auto"/>
        <w:left w:val="none" w:sz="0" w:space="0" w:color="auto"/>
        <w:bottom w:val="none" w:sz="0" w:space="0" w:color="auto"/>
        <w:right w:val="none" w:sz="0" w:space="0" w:color="auto"/>
      </w:divBdr>
    </w:div>
    <w:div w:id="728725307">
      <w:bodyDiv w:val="1"/>
      <w:marLeft w:val="0"/>
      <w:marRight w:val="0"/>
      <w:marTop w:val="0"/>
      <w:marBottom w:val="0"/>
      <w:divBdr>
        <w:top w:val="none" w:sz="0" w:space="0" w:color="auto"/>
        <w:left w:val="none" w:sz="0" w:space="0" w:color="auto"/>
        <w:bottom w:val="none" w:sz="0" w:space="0" w:color="auto"/>
        <w:right w:val="none" w:sz="0" w:space="0" w:color="auto"/>
      </w:divBdr>
    </w:div>
    <w:div w:id="731004420">
      <w:bodyDiv w:val="1"/>
      <w:marLeft w:val="0"/>
      <w:marRight w:val="0"/>
      <w:marTop w:val="0"/>
      <w:marBottom w:val="0"/>
      <w:divBdr>
        <w:top w:val="none" w:sz="0" w:space="0" w:color="auto"/>
        <w:left w:val="none" w:sz="0" w:space="0" w:color="auto"/>
        <w:bottom w:val="none" w:sz="0" w:space="0" w:color="auto"/>
        <w:right w:val="none" w:sz="0" w:space="0" w:color="auto"/>
      </w:divBdr>
    </w:div>
    <w:div w:id="844248734">
      <w:bodyDiv w:val="1"/>
      <w:marLeft w:val="0"/>
      <w:marRight w:val="0"/>
      <w:marTop w:val="0"/>
      <w:marBottom w:val="0"/>
      <w:divBdr>
        <w:top w:val="none" w:sz="0" w:space="0" w:color="auto"/>
        <w:left w:val="none" w:sz="0" w:space="0" w:color="auto"/>
        <w:bottom w:val="none" w:sz="0" w:space="0" w:color="auto"/>
        <w:right w:val="none" w:sz="0" w:space="0" w:color="auto"/>
      </w:divBdr>
    </w:div>
    <w:div w:id="914238618">
      <w:bodyDiv w:val="1"/>
      <w:marLeft w:val="0"/>
      <w:marRight w:val="0"/>
      <w:marTop w:val="0"/>
      <w:marBottom w:val="0"/>
      <w:divBdr>
        <w:top w:val="none" w:sz="0" w:space="0" w:color="auto"/>
        <w:left w:val="none" w:sz="0" w:space="0" w:color="auto"/>
        <w:bottom w:val="none" w:sz="0" w:space="0" w:color="auto"/>
        <w:right w:val="none" w:sz="0" w:space="0" w:color="auto"/>
      </w:divBdr>
    </w:div>
    <w:div w:id="951595686">
      <w:bodyDiv w:val="1"/>
      <w:marLeft w:val="0"/>
      <w:marRight w:val="0"/>
      <w:marTop w:val="0"/>
      <w:marBottom w:val="0"/>
      <w:divBdr>
        <w:top w:val="none" w:sz="0" w:space="0" w:color="auto"/>
        <w:left w:val="none" w:sz="0" w:space="0" w:color="auto"/>
        <w:bottom w:val="none" w:sz="0" w:space="0" w:color="auto"/>
        <w:right w:val="none" w:sz="0" w:space="0" w:color="auto"/>
      </w:divBdr>
      <w:divsChild>
        <w:div w:id="1878810559">
          <w:marLeft w:val="0"/>
          <w:marRight w:val="0"/>
          <w:marTop w:val="0"/>
          <w:marBottom w:val="0"/>
          <w:divBdr>
            <w:top w:val="none" w:sz="0" w:space="0" w:color="auto"/>
            <w:left w:val="none" w:sz="0" w:space="0" w:color="auto"/>
            <w:bottom w:val="none" w:sz="0" w:space="0" w:color="auto"/>
            <w:right w:val="none" w:sz="0" w:space="0" w:color="auto"/>
          </w:divBdr>
          <w:divsChild>
            <w:div w:id="396906531">
              <w:marLeft w:val="0"/>
              <w:marRight w:val="0"/>
              <w:marTop w:val="0"/>
              <w:marBottom w:val="0"/>
              <w:divBdr>
                <w:top w:val="none" w:sz="0" w:space="0" w:color="auto"/>
                <w:left w:val="none" w:sz="0" w:space="0" w:color="auto"/>
                <w:bottom w:val="none" w:sz="0" w:space="0" w:color="auto"/>
                <w:right w:val="none" w:sz="0" w:space="0" w:color="auto"/>
              </w:divBdr>
              <w:divsChild>
                <w:div w:id="1074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8727">
      <w:bodyDiv w:val="1"/>
      <w:marLeft w:val="0"/>
      <w:marRight w:val="0"/>
      <w:marTop w:val="0"/>
      <w:marBottom w:val="0"/>
      <w:divBdr>
        <w:top w:val="none" w:sz="0" w:space="0" w:color="auto"/>
        <w:left w:val="none" w:sz="0" w:space="0" w:color="auto"/>
        <w:bottom w:val="none" w:sz="0" w:space="0" w:color="auto"/>
        <w:right w:val="none" w:sz="0" w:space="0" w:color="auto"/>
      </w:divBdr>
    </w:div>
    <w:div w:id="972827845">
      <w:bodyDiv w:val="1"/>
      <w:marLeft w:val="0"/>
      <w:marRight w:val="0"/>
      <w:marTop w:val="0"/>
      <w:marBottom w:val="0"/>
      <w:divBdr>
        <w:top w:val="none" w:sz="0" w:space="0" w:color="auto"/>
        <w:left w:val="none" w:sz="0" w:space="0" w:color="auto"/>
        <w:bottom w:val="none" w:sz="0" w:space="0" w:color="auto"/>
        <w:right w:val="none" w:sz="0" w:space="0" w:color="auto"/>
      </w:divBdr>
    </w:div>
    <w:div w:id="1031346967">
      <w:bodyDiv w:val="1"/>
      <w:marLeft w:val="0"/>
      <w:marRight w:val="0"/>
      <w:marTop w:val="0"/>
      <w:marBottom w:val="0"/>
      <w:divBdr>
        <w:top w:val="none" w:sz="0" w:space="0" w:color="auto"/>
        <w:left w:val="none" w:sz="0" w:space="0" w:color="auto"/>
        <w:bottom w:val="none" w:sz="0" w:space="0" w:color="auto"/>
        <w:right w:val="none" w:sz="0" w:space="0" w:color="auto"/>
      </w:divBdr>
    </w:div>
    <w:div w:id="1062602690">
      <w:bodyDiv w:val="1"/>
      <w:marLeft w:val="0"/>
      <w:marRight w:val="0"/>
      <w:marTop w:val="0"/>
      <w:marBottom w:val="0"/>
      <w:divBdr>
        <w:top w:val="none" w:sz="0" w:space="0" w:color="auto"/>
        <w:left w:val="none" w:sz="0" w:space="0" w:color="auto"/>
        <w:bottom w:val="none" w:sz="0" w:space="0" w:color="auto"/>
        <w:right w:val="none" w:sz="0" w:space="0" w:color="auto"/>
      </w:divBdr>
    </w:div>
    <w:div w:id="1070539857">
      <w:bodyDiv w:val="1"/>
      <w:marLeft w:val="0"/>
      <w:marRight w:val="0"/>
      <w:marTop w:val="0"/>
      <w:marBottom w:val="0"/>
      <w:divBdr>
        <w:top w:val="none" w:sz="0" w:space="0" w:color="auto"/>
        <w:left w:val="none" w:sz="0" w:space="0" w:color="auto"/>
        <w:bottom w:val="none" w:sz="0" w:space="0" w:color="auto"/>
        <w:right w:val="none" w:sz="0" w:space="0" w:color="auto"/>
      </w:divBdr>
    </w:div>
    <w:div w:id="1077440519">
      <w:bodyDiv w:val="1"/>
      <w:marLeft w:val="0"/>
      <w:marRight w:val="0"/>
      <w:marTop w:val="0"/>
      <w:marBottom w:val="0"/>
      <w:divBdr>
        <w:top w:val="none" w:sz="0" w:space="0" w:color="auto"/>
        <w:left w:val="none" w:sz="0" w:space="0" w:color="auto"/>
        <w:bottom w:val="none" w:sz="0" w:space="0" w:color="auto"/>
        <w:right w:val="none" w:sz="0" w:space="0" w:color="auto"/>
      </w:divBdr>
    </w:div>
    <w:div w:id="1139688894">
      <w:bodyDiv w:val="1"/>
      <w:marLeft w:val="0"/>
      <w:marRight w:val="0"/>
      <w:marTop w:val="0"/>
      <w:marBottom w:val="0"/>
      <w:divBdr>
        <w:top w:val="none" w:sz="0" w:space="0" w:color="auto"/>
        <w:left w:val="none" w:sz="0" w:space="0" w:color="auto"/>
        <w:bottom w:val="none" w:sz="0" w:space="0" w:color="auto"/>
        <w:right w:val="none" w:sz="0" w:space="0" w:color="auto"/>
      </w:divBdr>
    </w:div>
    <w:div w:id="1148665841">
      <w:bodyDiv w:val="1"/>
      <w:marLeft w:val="0"/>
      <w:marRight w:val="0"/>
      <w:marTop w:val="0"/>
      <w:marBottom w:val="0"/>
      <w:divBdr>
        <w:top w:val="none" w:sz="0" w:space="0" w:color="auto"/>
        <w:left w:val="none" w:sz="0" w:space="0" w:color="auto"/>
        <w:bottom w:val="none" w:sz="0" w:space="0" w:color="auto"/>
        <w:right w:val="none" w:sz="0" w:space="0" w:color="auto"/>
      </w:divBdr>
    </w:div>
    <w:div w:id="1148741387">
      <w:bodyDiv w:val="1"/>
      <w:marLeft w:val="0"/>
      <w:marRight w:val="0"/>
      <w:marTop w:val="0"/>
      <w:marBottom w:val="0"/>
      <w:divBdr>
        <w:top w:val="none" w:sz="0" w:space="0" w:color="auto"/>
        <w:left w:val="none" w:sz="0" w:space="0" w:color="auto"/>
        <w:bottom w:val="none" w:sz="0" w:space="0" w:color="auto"/>
        <w:right w:val="none" w:sz="0" w:space="0" w:color="auto"/>
      </w:divBdr>
    </w:div>
    <w:div w:id="1158963885">
      <w:bodyDiv w:val="1"/>
      <w:marLeft w:val="0"/>
      <w:marRight w:val="0"/>
      <w:marTop w:val="0"/>
      <w:marBottom w:val="0"/>
      <w:divBdr>
        <w:top w:val="none" w:sz="0" w:space="0" w:color="auto"/>
        <w:left w:val="none" w:sz="0" w:space="0" w:color="auto"/>
        <w:bottom w:val="none" w:sz="0" w:space="0" w:color="auto"/>
        <w:right w:val="none" w:sz="0" w:space="0" w:color="auto"/>
      </w:divBdr>
    </w:div>
    <w:div w:id="1206869366">
      <w:bodyDiv w:val="1"/>
      <w:marLeft w:val="0"/>
      <w:marRight w:val="0"/>
      <w:marTop w:val="0"/>
      <w:marBottom w:val="0"/>
      <w:divBdr>
        <w:top w:val="none" w:sz="0" w:space="0" w:color="auto"/>
        <w:left w:val="none" w:sz="0" w:space="0" w:color="auto"/>
        <w:bottom w:val="none" w:sz="0" w:space="0" w:color="auto"/>
        <w:right w:val="none" w:sz="0" w:space="0" w:color="auto"/>
      </w:divBdr>
    </w:div>
    <w:div w:id="1240167951">
      <w:bodyDiv w:val="1"/>
      <w:marLeft w:val="0"/>
      <w:marRight w:val="0"/>
      <w:marTop w:val="0"/>
      <w:marBottom w:val="0"/>
      <w:divBdr>
        <w:top w:val="none" w:sz="0" w:space="0" w:color="auto"/>
        <w:left w:val="none" w:sz="0" w:space="0" w:color="auto"/>
        <w:bottom w:val="none" w:sz="0" w:space="0" w:color="auto"/>
        <w:right w:val="none" w:sz="0" w:space="0" w:color="auto"/>
      </w:divBdr>
    </w:div>
    <w:div w:id="1268852087">
      <w:bodyDiv w:val="1"/>
      <w:marLeft w:val="0"/>
      <w:marRight w:val="0"/>
      <w:marTop w:val="0"/>
      <w:marBottom w:val="0"/>
      <w:divBdr>
        <w:top w:val="none" w:sz="0" w:space="0" w:color="auto"/>
        <w:left w:val="none" w:sz="0" w:space="0" w:color="auto"/>
        <w:bottom w:val="none" w:sz="0" w:space="0" w:color="auto"/>
        <w:right w:val="none" w:sz="0" w:space="0" w:color="auto"/>
      </w:divBdr>
    </w:div>
    <w:div w:id="1310937923">
      <w:bodyDiv w:val="1"/>
      <w:marLeft w:val="0"/>
      <w:marRight w:val="0"/>
      <w:marTop w:val="0"/>
      <w:marBottom w:val="0"/>
      <w:divBdr>
        <w:top w:val="none" w:sz="0" w:space="0" w:color="auto"/>
        <w:left w:val="none" w:sz="0" w:space="0" w:color="auto"/>
        <w:bottom w:val="none" w:sz="0" w:space="0" w:color="auto"/>
        <w:right w:val="none" w:sz="0" w:space="0" w:color="auto"/>
      </w:divBdr>
    </w:div>
    <w:div w:id="1321928290">
      <w:bodyDiv w:val="1"/>
      <w:marLeft w:val="0"/>
      <w:marRight w:val="0"/>
      <w:marTop w:val="0"/>
      <w:marBottom w:val="0"/>
      <w:divBdr>
        <w:top w:val="none" w:sz="0" w:space="0" w:color="auto"/>
        <w:left w:val="none" w:sz="0" w:space="0" w:color="auto"/>
        <w:bottom w:val="none" w:sz="0" w:space="0" w:color="auto"/>
        <w:right w:val="none" w:sz="0" w:space="0" w:color="auto"/>
      </w:divBdr>
    </w:div>
    <w:div w:id="1331299734">
      <w:bodyDiv w:val="1"/>
      <w:marLeft w:val="0"/>
      <w:marRight w:val="0"/>
      <w:marTop w:val="0"/>
      <w:marBottom w:val="0"/>
      <w:divBdr>
        <w:top w:val="none" w:sz="0" w:space="0" w:color="auto"/>
        <w:left w:val="none" w:sz="0" w:space="0" w:color="auto"/>
        <w:bottom w:val="none" w:sz="0" w:space="0" w:color="auto"/>
        <w:right w:val="none" w:sz="0" w:space="0" w:color="auto"/>
      </w:divBdr>
    </w:div>
    <w:div w:id="1389842420">
      <w:bodyDiv w:val="1"/>
      <w:marLeft w:val="0"/>
      <w:marRight w:val="0"/>
      <w:marTop w:val="0"/>
      <w:marBottom w:val="0"/>
      <w:divBdr>
        <w:top w:val="none" w:sz="0" w:space="0" w:color="auto"/>
        <w:left w:val="none" w:sz="0" w:space="0" w:color="auto"/>
        <w:bottom w:val="none" w:sz="0" w:space="0" w:color="auto"/>
        <w:right w:val="none" w:sz="0" w:space="0" w:color="auto"/>
      </w:divBdr>
    </w:div>
    <w:div w:id="1396704510">
      <w:bodyDiv w:val="1"/>
      <w:marLeft w:val="0"/>
      <w:marRight w:val="0"/>
      <w:marTop w:val="0"/>
      <w:marBottom w:val="0"/>
      <w:divBdr>
        <w:top w:val="none" w:sz="0" w:space="0" w:color="auto"/>
        <w:left w:val="none" w:sz="0" w:space="0" w:color="auto"/>
        <w:bottom w:val="none" w:sz="0" w:space="0" w:color="auto"/>
        <w:right w:val="none" w:sz="0" w:space="0" w:color="auto"/>
      </w:divBdr>
    </w:div>
    <w:div w:id="1431663690">
      <w:bodyDiv w:val="1"/>
      <w:marLeft w:val="0"/>
      <w:marRight w:val="0"/>
      <w:marTop w:val="0"/>
      <w:marBottom w:val="0"/>
      <w:divBdr>
        <w:top w:val="none" w:sz="0" w:space="0" w:color="auto"/>
        <w:left w:val="none" w:sz="0" w:space="0" w:color="auto"/>
        <w:bottom w:val="none" w:sz="0" w:space="0" w:color="auto"/>
        <w:right w:val="none" w:sz="0" w:space="0" w:color="auto"/>
      </w:divBdr>
      <w:divsChild>
        <w:div w:id="1132283037">
          <w:marLeft w:val="0"/>
          <w:marRight w:val="0"/>
          <w:marTop w:val="0"/>
          <w:marBottom w:val="0"/>
          <w:divBdr>
            <w:top w:val="none" w:sz="0" w:space="0" w:color="auto"/>
            <w:left w:val="none" w:sz="0" w:space="0" w:color="auto"/>
            <w:bottom w:val="none" w:sz="0" w:space="0" w:color="auto"/>
            <w:right w:val="none" w:sz="0" w:space="0" w:color="auto"/>
          </w:divBdr>
          <w:divsChild>
            <w:div w:id="1817337624">
              <w:marLeft w:val="0"/>
              <w:marRight w:val="0"/>
              <w:marTop w:val="0"/>
              <w:marBottom w:val="0"/>
              <w:divBdr>
                <w:top w:val="none" w:sz="0" w:space="0" w:color="auto"/>
                <w:left w:val="none" w:sz="0" w:space="0" w:color="auto"/>
                <w:bottom w:val="none" w:sz="0" w:space="0" w:color="auto"/>
                <w:right w:val="none" w:sz="0" w:space="0" w:color="auto"/>
              </w:divBdr>
              <w:divsChild>
                <w:div w:id="526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8576">
      <w:bodyDiv w:val="1"/>
      <w:marLeft w:val="0"/>
      <w:marRight w:val="0"/>
      <w:marTop w:val="0"/>
      <w:marBottom w:val="0"/>
      <w:divBdr>
        <w:top w:val="none" w:sz="0" w:space="0" w:color="auto"/>
        <w:left w:val="none" w:sz="0" w:space="0" w:color="auto"/>
        <w:bottom w:val="none" w:sz="0" w:space="0" w:color="auto"/>
        <w:right w:val="none" w:sz="0" w:space="0" w:color="auto"/>
      </w:divBdr>
    </w:div>
    <w:div w:id="1494443749">
      <w:bodyDiv w:val="1"/>
      <w:marLeft w:val="0"/>
      <w:marRight w:val="0"/>
      <w:marTop w:val="0"/>
      <w:marBottom w:val="0"/>
      <w:divBdr>
        <w:top w:val="none" w:sz="0" w:space="0" w:color="auto"/>
        <w:left w:val="none" w:sz="0" w:space="0" w:color="auto"/>
        <w:bottom w:val="none" w:sz="0" w:space="0" w:color="auto"/>
        <w:right w:val="none" w:sz="0" w:space="0" w:color="auto"/>
      </w:divBdr>
      <w:divsChild>
        <w:div w:id="535851398">
          <w:marLeft w:val="0"/>
          <w:marRight w:val="0"/>
          <w:marTop w:val="0"/>
          <w:marBottom w:val="0"/>
          <w:divBdr>
            <w:top w:val="none" w:sz="0" w:space="0" w:color="auto"/>
            <w:left w:val="none" w:sz="0" w:space="0" w:color="auto"/>
            <w:bottom w:val="none" w:sz="0" w:space="0" w:color="auto"/>
            <w:right w:val="none" w:sz="0" w:space="0" w:color="auto"/>
          </w:divBdr>
          <w:divsChild>
            <w:div w:id="1009454302">
              <w:marLeft w:val="0"/>
              <w:marRight w:val="0"/>
              <w:marTop w:val="0"/>
              <w:marBottom w:val="0"/>
              <w:divBdr>
                <w:top w:val="none" w:sz="0" w:space="0" w:color="auto"/>
                <w:left w:val="none" w:sz="0" w:space="0" w:color="auto"/>
                <w:bottom w:val="none" w:sz="0" w:space="0" w:color="auto"/>
                <w:right w:val="none" w:sz="0" w:space="0" w:color="auto"/>
              </w:divBdr>
              <w:divsChild>
                <w:div w:id="600838323">
                  <w:marLeft w:val="0"/>
                  <w:marRight w:val="0"/>
                  <w:marTop w:val="0"/>
                  <w:marBottom w:val="0"/>
                  <w:divBdr>
                    <w:top w:val="none" w:sz="0" w:space="0" w:color="auto"/>
                    <w:left w:val="none" w:sz="0" w:space="0" w:color="auto"/>
                    <w:bottom w:val="none" w:sz="0" w:space="0" w:color="auto"/>
                    <w:right w:val="none" w:sz="0" w:space="0" w:color="auto"/>
                  </w:divBdr>
                  <w:divsChild>
                    <w:div w:id="7081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8552">
      <w:bodyDiv w:val="1"/>
      <w:marLeft w:val="0"/>
      <w:marRight w:val="0"/>
      <w:marTop w:val="0"/>
      <w:marBottom w:val="0"/>
      <w:divBdr>
        <w:top w:val="none" w:sz="0" w:space="0" w:color="auto"/>
        <w:left w:val="none" w:sz="0" w:space="0" w:color="auto"/>
        <w:bottom w:val="none" w:sz="0" w:space="0" w:color="auto"/>
        <w:right w:val="none" w:sz="0" w:space="0" w:color="auto"/>
      </w:divBdr>
    </w:div>
    <w:div w:id="1514151390">
      <w:bodyDiv w:val="1"/>
      <w:marLeft w:val="0"/>
      <w:marRight w:val="0"/>
      <w:marTop w:val="0"/>
      <w:marBottom w:val="0"/>
      <w:divBdr>
        <w:top w:val="none" w:sz="0" w:space="0" w:color="auto"/>
        <w:left w:val="none" w:sz="0" w:space="0" w:color="auto"/>
        <w:bottom w:val="none" w:sz="0" w:space="0" w:color="auto"/>
        <w:right w:val="none" w:sz="0" w:space="0" w:color="auto"/>
      </w:divBdr>
    </w:div>
    <w:div w:id="1542089153">
      <w:bodyDiv w:val="1"/>
      <w:marLeft w:val="0"/>
      <w:marRight w:val="0"/>
      <w:marTop w:val="0"/>
      <w:marBottom w:val="0"/>
      <w:divBdr>
        <w:top w:val="none" w:sz="0" w:space="0" w:color="auto"/>
        <w:left w:val="none" w:sz="0" w:space="0" w:color="auto"/>
        <w:bottom w:val="none" w:sz="0" w:space="0" w:color="auto"/>
        <w:right w:val="none" w:sz="0" w:space="0" w:color="auto"/>
      </w:divBdr>
    </w:div>
    <w:div w:id="1552839621">
      <w:bodyDiv w:val="1"/>
      <w:marLeft w:val="0"/>
      <w:marRight w:val="0"/>
      <w:marTop w:val="0"/>
      <w:marBottom w:val="0"/>
      <w:divBdr>
        <w:top w:val="none" w:sz="0" w:space="0" w:color="auto"/>
        <w:left w:val="none" w:sz="0" w:space="0" w:color="auto"/>
        <w:bottom w:val="none" w:sz="0" w:space="0" w:color="auto"/>
        <w:right w:val="none" w:sz="0" w:space="0" w:color="auto"/>
      </w:divBdr>
    </w:div>
    <w:div w:id="1564178950">
      <w:bodyDiv w:val="1"/>
      <w:marLeft w:val="0"/>
      <w:marRight w:val="0"/>
      <w:marTop w:val="0"/>
      <w:marBottom w:val="0"/>
      <w:divBdr>
        <w:top w:val="none" w:sz="0" w:space="0" w:color="auto"/>
        <w:left w:val="none" w:sz="0" w:space="0" w:color="auto"/>
        <w:bottom w:val="none" w:sz="0" w:space="0" w:color="auto"/>
        <w:right w:val="none" w:sz="0" w:space="0" w:color="auto"/>
      </w:divBdr>
    </w:div>
    <w:div w:id="1598171699">
      <w:bodyDiv w:val="1"/>
      <w:marLeft w:val="0"/>
      <w:marRight w:val="0"/>
      <w:marTop w:val="0"/>
      <w:marBottom w:val="0"/>
      <w:divBdr>
        <w:top w:val="none" w:sz="0" w:space="0" w:color="auto"/>
        <w:left w:val="none" w:sz="0" w:space="0" w:color="auto"/>
        <w:bottom w:val="none" w:sz="0" w:space="0" w:color="auto"/>
        <w:right w:val="none" w:sz="0" w:space="0" w:color="auto"/>
      </w:divBdr>
    </w:div>
    <w:div w:id="1760787831">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797018806">
      <w:bodyDiv w:val="1"/>
      <w:marLeft w:val="0"/>
      <w:marRight w:val="0"/>
      <w:marTop w:val="0"/>
      <w:marBottom w:val="0"/>
      <w:divBdr>
        <w:top w:val="none" w:sz="0" w:space="0" w:color="auto"/>
        <w:left w:val="none" w:sz="0" w:space="0" w:color="auto"/>
        <w:bottom w:val="none" w:sz="0" w:space="0" w:color="auto"/>
        <w:right w:val="none" w:sz="0" w:space="0" w:color="auto"/>
      </w:divBdr>
    </w:div>
    <w:div w:id="1807551215">
      <w:bodyDiv w:val="1"/>
      <w:marLeft w:val="0"/>
      <w:marRight w:val="0"/>
      <w:marTop w:val="0"/>
      <w:marBottom w:val="0"/>
      <w:divBdr>
        <w:top w:val="none" w:sz="0" w:space="0" w:color="auto"/>
        <w:left w:val="none" w:sz="0" w:space="0" w:color="auto"/>
        <w:bottom w:val="none" w:sz="0" w:space="0" w:color="auto"/>
        <w:right w:val="none" w:sz="0" w:space="0" w:color="auto"/>
      </w:divBdr>
    </w:div>
    <w:div w:id="1838885546">
      <w:bodyDiv w:val="1"/>
      <w:marLeft w:val="0"/>
      <w:marRight w:val="0"/>
      <w:marTop w:val="0"/>
      <w:marBottom w:val="0"/>
      <w:divBdr>
        <w:top w:val="none" w:sz="0" w:space="0" w:color="auto"/>
        <w:left w:val="none" w:sz="0" w:space="0" w:color="auto"/>
        <w:bottom w:val="none" w:sz="0" w:space="0" w:color="auto"/>
        <w:right w:val="none" w:sz="0" w:space="0" w:color="auto"/>
      </w:divBdr>
    </w:div>
    <w:div w:id="1849056646">
      <w:bodyDiv w:val="1"/>
      <w:marLeft w:val="0"/>
      <w:marRight w:val="0"/>
      <w:marTop w:val="0"/>
      <w:marBottom w:val="0"/>
      <w:divBdr>
        <w:top w:val="none" w:sz="0" w:space="0" w:color="auto"/>
        <w:left w:val="none" w:sz="0" w:space="0" w:color="auto"/>
        <w:bottom w:val="none" w:sz="0" w:space="0" w:color="auto"/>
        <w:right w:val="none" w:sz="0" w:space="0" w:color="auto"/>
      </w:divBdr>
    </w:div>
    <w:div w:id="1875462141">
      <w:bodyDiv w:val="1"/>
      <w:marLeft w:val="0"/>
      <w:marRight w:val="0"/>
      <w:marTop w:val="0"/>
      <w:marBottom w:val="0"/>
      <w:divBdr>
        <w:top w:val="none" w:sz="0" w:space="0" w:color="auto"/>
        <w:left w:val="none" w:sz="0" w:space="0" w:color="auto"/>
        <w:bottom w:val="none" w:sz="0" w:space="0" w:color="auto"/>
        <w:right w:val="none" w:sz="0" w:space="0" w:color="auto"/>
      </w:divBdr>
    </w:div>
    <w:div w:id="1962803814">
      <w:bodyDiv w:val="1"/>
      <w:marLeft w:val="0"/>
      <w:marRight w:val="0"/>
      <w:marTop w:val="0"/>
      <w:marBottom w:val="0"/>
      <w:divBdr>
        <w:top w:val="none" w:sz="0" w:space="0" w:color="auto"/>
        <w:left w:val="none" w:sz="0" w:space="0" w:color="auto"/>
        <w:bottom w:val="none" w:sz="0" w:space="0" w:color="auto"/>
        <w:right w:val="none" w:sz="0" w:space="0" w:color="auto"/>
      </w:divBdr>
    </w:div>
    <w:div w:id="2035763987">
      <w:bodyDiv w:val="1"/>
      <w:marLeft w:val="0"/>
      <w:marRight w:val="0"/>
      <w:marTop w:val="0"/>
      <w:marBottom w:val="0"/>
      <w:divBdr>
        <w:top w:val="none" w:sz="0" w:space="0" w:color="auto"/>
        <w:left w:val="none" w:sz="0" w:space="0" w:color="auto"/>
        <w:bottom w:val="none" w:sz="0" w:space="0" w:color="auto"/>
        <w:right w:val="none" w:sz="0" w:space="0" w:color="auto"/>
      </w:divBdr>
    </w:div>
    <w:div w:id="2040856784">
      <w:bodyDiv w:val="1"/>
      <w:marLeft w:val="0"/>
      <w:marRight w:val="0"/>
      <w:marTop w:val="0"/>
      <w:marBottom w:val="0"/>
      <w:divBdr>
        <w:top w:val="none" w:sz="0" w:space="0" w:color="auto"/>
        <w:left w:val="none" w:sz="0" w:space="0" w:color="auto"/>
        <w:bottom w:val="none" w:sz="0" w:space="0" w:color="auto"/>
        <w:right w:val="none" w:sz="0" w:space="0" w:color="auto"/>
      </w:divBdr>
    </w:div>
    <w:div w:id="21301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mcg@unc.edu" TargetMode="External"/><Relationship Id="rId13" Type="http://schemas.openxmlformats.org/officeDocument/2006/relationships/header" Target="header1.xml"/><Relationship Id="rId18" Type="http://schemas.openxmlformats.org/officeDocument/2006/relationships/hyperlink" Target="https://www.journals.uchicago.edu/doi/10.1086/715603" TargetMode="External"/><Relationship Id="rId3" Type="http://schemas.openxmlformats.org/officeDocument/2006/relationships/styles" Target="styles.xml"/><Relationship Id="rId21" Type="http://schemas.openxmlformats.org/officeDocument/2006/relationships/hyperlink" Target="https://www.aapor.org/Education-Resources/Reports/2020-Pre-Election-Polling-An-Evaluation-of-the-202.aspx" TargetMode="External"/><Relationship Id="rId7" Type="http://schemas.openxmlformats.org/officeDocument/2006/relationships/endnotes" Target="endnotes.xml"/><Relationship Id="rId12" Type="http://schemas.openxmlformats.org/officeDocument/2006/relationships/hyperlink" Target="https://ars.unc.edu/" TargetMode="External"/><Relationship Id="rId17" Type="http://schemas.openxmlformats.org/officeDocument/2006/relationships/hyperlink" Target="https://dx.doi.org/10.2139/ssrn.3602209" TargetMode="External"/><Relationship Id="rId2" Type="http://schemas.openxmlformats.org/officeDocument/2006/relationships/numbering" Target="numbering.xml"/><Relationship Id="rId16" Type="http://schemas.openxmlformats.org/officeDocument/2006/relationships/hyperlink" Target="https://ssrn.com/abstract=3602209" TargetMode="External"/><Relationship Id="rId20" Type="http://schemas.openxmlformats.org/officeDocument/2006/relationships/hyperlink" Target="https://www.nytimes.com/interactive/2016/09/20/upshot/the-error-the-polling-world-rarely-talks-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c.unc.edu/our-policies/ppdh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olinatogether.unc.edu/university-guidelines-for-facemasks" TargetMode="External"/><Relationship Id="rId23" Type="http://schemas.openxmlformats.org/officeDocument/2006/relationships/fontTable" Target="fontTable.xml"/><Relationship Id="rId10" Type="http://schemas.openxmlformats.org/officeDocument/2006/relationships/hyperlink" Target="https://catalog.unc.edu/policies-procedures/honor-code/" TargetMode="External"/><Relationship Id="rId19" Type="http://schemas.openxmlformats.org/officeDocument/2006/relationships/hyperlink" Target="http://www.aapor.org/AAPOR_Main/media/MainSiteFiles/NPS_TF_Report_Final_7_revised_FNL_6_22_13.pdf" TargetMode="External"/><Relationship Id="rId4" Type="http://schemas.openxmlformats.org/officeDocument/2006/relationships/settings" Target="settings.xml"/><Relationship Id="rId9" Type="http://schemas.openxmlformats.org/officeDocument/2006/relationships/hyperlink" Target="https://ebookcentral-proquest-com.libproxy.lib.unc.edu/lib/unc/detail.action?docID=819140" TargetMode="External"/><Relationship Id="rId14" Type="http://schemas.openxmlformats.org/officeDocument/2006/relationships/footer" Target="footer1.xml"/><Relationship Id="rId22" Type="http://schemas.openxmlformats.org/officeDocument/2006/relationships/hyperlink" Target="https://events.ceu.edu/sites/default/files/media/attachment/schulzguess_spir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D459-FA62-4E33-B739-129B93C9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Mcgregor, Shannon Custer</cp:lastModifiedBy>
  <cp:revision>2</cp:revision>
  <dcterms:created xsi:type="dcterms:W3CDTF">2021-09-07T14:25:00Z</dcterms:created>
  <dcterms:modified xsi:type="dcterms:W3CDTF">2021-09-07T14:25:00Z</dcterms:modified>
</cp:coreProperties>
</file>